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B3" w:rsidRDefault="002D72B3" w:rsidP="00E256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3961" w:rsidRPr="00C95DBA" w:rsidRDefault="006E4754" w:rsidP="00E2562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5DBA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</w:t>
      </w:r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ООО «</w:t>
      </w:r>
      <w:proofErr w:type="spellStart"/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3B2CA5" w:rsidRPr="00764BEF" w:rsidRDefault="003B2CA5" w:rsidP="00E25626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4323CB" w:rsidRPr="009977D1" w:rsidRDefault="004323CB" w:rsidP="004323CB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caps/>
          <w:color w:val="0033CC"/>
          <w:sz w:val="26"/>
          <w:szCs w:val="26"/>
          <w:lang w:eastAsia="ru-RU"/>
        </w:rPr>
      </w:pPr>
      <w:bookmarkStart w:id="3" w:name="_Toc369783652"/>
      <w:bookmarkStart w:id="4" w:name="_Toc369787691"/>
      <w:bookmarkStart w:id="5" w:name="_Toc369787740"/>
      <w:bookmarkEnd w:id="0"/>
      <w:bookmarkEnd w:id="1"/>
      <w:bookmarkEnd w:id="2"/>
      <w:r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Технологическое присоединение </w:t>
      </w:r>
      <w:bookmarkEnd w:id="3"/>
      <w:bookmarkEnd w:id="4"/>
      <w:bookmarkEnd w:id="5"/>
      <w:r w:rsidRPr="009977D1">
        <w:rPr>
          <w:rFonts w:ascii="Times New Roman" w:hAnsi="Times New Roman"/>
          <w:caps/>
          <w:color w:val="0033CC"/>
          <w:sz w:val="26"/>
          <w:szCs w:val="26"/>
          <w:lang w:eastAsia="ru-RU"/>
        </w:rPr>
        <w:t xml:space="preserve">к электрическим сетям сетевой организации </w:t>
      </w:r>
    </w:p>
    <w:p w:rsidR="004323CB" w:rsidRDefault="004323CB" w:rsidP="004323CB">
      <w:pPr>
        <w:spacing w:after="0"/>
        <w:jc w:val="center"/>
        <w:rPr>
          <w:rFonts w:ascii="Times New Roman" w:hAnsi="Times New Roman"/>
          <w:b/>
          <w:color w:val="0033CC"/>
          <w:sz w:val="26"/>
          <w:szCs w:val="26"/>
          <w:lang w:eastAsia="ru-RU"/>
        </w:rPr>
      </w:pPr>
      <w:proofErr w:type="spellStart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>энергопринимающих</w:t>
      </w:r>
      <w:proofErr w:type="spellEnd"/>
      <w:r w:rsidRPr="009977D1"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 устройств </w:t>
      </w:r>
      <w:r>
        <w:rPr>
          <w:rFonts w:ascii="Times New Roman" w:hAnsi="Times New Roman"/>
          <w:b/>
          <w:color w:val="0033CC"/>
          <w:sz w:val="26"/>
          <w:szCs w:val="26"/>
          <w:lang w:eastAsia="ru-RU"/>
        </w:rPr>
        <w:t xml:space="preserve">юридических лиц и индивидуальных предпринимателей </w:t>
      </w:r>
    </w:p>
    <w:p w:rsidR="004323CB" w:rsidRPr="009977D1" w:rsidRDefault="004323CB" w:rsidP="004323CB">
      <w:pPr>
        <w:spacing w:after="0"/>
        <w:jc w:val="center"/>
        <w:rPr>
          <w:rFonts w:ascii="Times New Roman" w:hAnsi="Times New Roman"/>
          <w:b/>
          <w:color w:val="0033CC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33CC"/>
          <w:sz w:val="26"/>
          <w:szCs w:val="26"/>
          <w:lang w:eastAsia="ru-RU"/>
        </w:rPr>
        <w:t>с максимальной мощностью свыше 150 кВт до 670 кВт</w:t>
      </w:r>
    </w:p>
    <w:p w:rsidR="004323CB" w:rsidRDefault="004323CB" w:rsidP="004323C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aps/>
          <w:color w:val="0033CC"/>
          <w:sz w:val="28"/>
          <w:szCs w:val="28"/>
        </w:rPr>
      </w:pPr>
    </w:p>
    <w:p w:rsidR="00BE3228" w:rsidRPr="00045184" w:rsidRDefault="006E4754" w:rsidP="00E2562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7"/>
          <w:szCs w:val="27"/>
        </w:rPr>
      </w:pPr>
      <w:r w:rsidRPr="004323CB">
        <w:rPr>
          <w:rFonts w:ascii="Times New Roman" w:hAnsi="Times New Roman"/>
          <w:b/>
          <w:color w:val="0033CC"/>
          <w:sz w:val="27"/>
          <w:szCs w:val="27"/>
        </w:rPr>
        <w:t>З</w:t>
      </w:r>
      <w:r w:rsidR="004323CB">
        <w:rPr>
          <w:rFonts w:ascii="Times New Roman" w:hAnsi="Times New Roman"/>
          <w:b/>
          <w:color w:val="0033CC"/>
          <w:sz w:val="27"/>
          <w:szCs w:val="27"/>
        </w:rPr>
        <w:t>АЯВИТЕЛЬ</w:t>
      </w:r>
      <w:r w:rsidRPr="004323CB">
        <w:rPr>
          <w:rFonts w:ascii="Times New Roman" w:hAnsi="Times New Roman"/>
          <w:b/>
          <w:color w:val="0033CC"/>
          <w:sz w:val="27"/>
          <w:szCs w:val="27"/>
        </w:rPr>
        <w:t>:</w:t>
      </w:r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1237D" w:rsidRPr="00045184">
        <w:rPr>
          <w:rFonts w:ascii="Times New Roman" w:eastAsiaTheme="minorHAnsi" w:hAnsi="Times New Roman"/>
          <w:bCs/>
          <w:sz w:val="27"/>
          <w:szCs w:val="27"/>
        </w:rPr>
        <w:t>юридическое лицо или индивидуальный предприниматель</w:t>
      </w:r>
      <w:r w:rsidR="00D317AE" w:rsidRPr="00045184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6C5372" w:rsidRPr="00045184">
        <w:rPr>
          <w:rFonts w:ascii="Times New Roman" w:hAnsi="Times New Roman"/>
          <w:sz w:val="27"/>
          <w:szCs w:val="27"/>
        </w:rPr>
        <w:t>в целях технологического присоединен</w:t>
      </w:r>
      <w:r w:rsidR="006E2BB9" w:rsidRPr="00045184">
        <w:rPr>
          <w:rFonts w:ascii="Times New Roman" w:hAnsi="Times New Roman"/>
          <w:sz w:val="27"/>
          <w:szCs w:val="27"/>
        </w:rPr>
        <w:t xml:space="preserve">ия </w:t>
      </w:r>
      <w:proofErr w:type="spellStart"/>
      <w:r w:rsidR="006E2BB9" w:rsidRPr="00045184">
        <w:rPr>
          <w:rFonts w:ascii="Times New Roman" w:hAnsi="Times New Roman"/>
          <w:sz w:val="27"/>
          <w:szCs w:val="27"/>
        </w:rPr>
        <w:t>энергопринимающих</w:t>
      </w:r>
      <w:proofErr w:type="spellEnd"/>
      <w:r w:rsidR="006E2BB9" w:rsidRPr="00045184">
        <w:rPr>
          <w:rFonts w:ascii="Times New Roman" w:hAnsi="Times New Roman"/>
          <w:sz w:val="27"/>
          <w:szCs w:val="27"/>
        </w:rPr>
        <w:t xml:space="preserve"> устройств </w:t>
      </w:r>
      <w:r w:rsidR="00BE3228" w:rsidRPr="00045184">
        <w:rPr>
          <w:rFonts w:ascii="Times New Roman" w:eastAsiaTheme="minorHAnsi" w:hAnsi="Times New Roman"/>
          <w:bCs/>
          <w:sz w:val="27"/>
          <w:szCs w:val="27"/>
        </w:rPr>
        <w:t>с максимальной мощностью свыше 150 кВт и менее 670 кВт</w:t>
      </w:r>
      <w:r w:rsidR="006E2BB9" w:rsidRPr="00045184">
        <w:rPr>
          <w:rFonts w:ascii="Times New Roman" w:eastAsiaTheme="minorHAnsi" w:hAnsi="Times New Roman"/>
          <w:bCs/>
          <w:sz w:val="27"/>
          <w:szCs w:val="27"/>
        </w:rPr>
        <w:t>.</w:t>
      </w:r>
    </w:p>
    <w:p w:rsidR="006C5372" w:rsidRPr="00045184" w:rsidRDefault="00873961" w:rsidP="0066510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>Порядок определения стоимости услуг</w:t>
      </w:r>
      <w:r w:rsidR="00DC7494" w:rsidRPr="00665104">
        <w:rPr>
          <w:rFonts w:ascii="Times New Roman" w:hAnsi="Times New Roman"/>
          <w:b/>
          <w:caps/>
          <w:color w:val="0033CC"/>
          <w:sz w:val="27"/>
          <w:szCs w:val="27"/>
        </w:rPr>
        <w:t>и</w:t>
      </w: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 xml:space="preserve"> (процесса)</w:t>
      </w:r>
      <w:r w:rsidRPr="00665104">
        <w:rPr>
          <w:rFonts w:ascii="Times New Roman" w:hAnsi="Times New Roman"/>
          <w:caps/>
          <w:color w:val="0033CC"/>
          <w:sz w:val="27"/>
          <w:szCs w:val="27"/>
        </w:rPr>
        <w:t>:</w:t>
      </w:r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337C47" w:rsidRPr="00045184">
        <w:rPr>
          <w:rFonts w:ascii="Times New Roman" w:hAnsi="Times New Roman"/>
          <w:sz w:val="27"/>
          <w:szCs w:val="27"/>
        </w:rPr>
        <w:t xml:space="preserve">размер платы за технологическое присоединение </w:t>
      </w:r>
      <w:proofErr w:type="spellStart"/>
      <w:r w:rsidR="00337C47" w:rsidRPr="00045184">
        <w:rPr>
          <w:rFonts w:ascii="Times New Roman" w:hAnsi="Times New Roman"/>
          <w:sz w:val="27"/>
          <w:szCs w:val="27"/>
        </w:rPr>
        <w:t>энергопринимающих</w:t>
      </w:r>
      <w:proofErr w:type="spellEnd"/>
      <w:r w:rsidR="00C2758E" w:rsidRPr="00045184">
        <w:rPr>
          <w:rFonts w:ascii="Times New Roman" w:hAnsi="Times New Roman"/>
          <w:sz w:val="27"/>
          <w:szCs w:val="27"/>
        </w:rPr>
        <w:t xml:space="preserve"> устройств, м</w:t>
      </w:r>
      <w:r w:rsidR="00C2758E" w:rsidRPr="00045184">
        <w:rPr>
          <w:rFonts w:ascii="Times New Roman" w:eastAsiaTheme="minorHAnsi" w:hAnsi="Times New Roman"/>
          <w:sz w:val="27"/>
          <w:szCs w:val="27"/>
        </w:rPr>
        <w:t>аксимальная мощность которых составляет свыше 150 кВт и менее 670 кВт,</w:t>
      </w:r>
      <w:r w:rsidR="00337C47" w:rsidRPr="00045184">
        <w:rPr>
          <w:rFonts w:ascii="Times New Roman" w:hAnsi="Times New Roman"/>
          <w:sz w:val="27"/>
          <w:szCs w:val="27"/>
        </w:rPr>
        <w:t xml:space="preserve"> рассчитывается исходя из величины максимальной мощности присоединяемых </w:t>
      </w:r>
      <w:proofErr w:type="spellStart"/>
      <w:r w:rsidR="00337C47" w:rsidRPr="00045184">
        <w:rPr>
          <w:rFonts w:ascii="Times New Roman" w:hAnsi="Times New Roman"/>
          <w:sz w:val="27"/>
          <w:szCs w:val="27"/>
        </w:rPr>
        <w:t>энергопринимающих</w:t>
      </w:r>
      <w:proofErr w:type="spellEnd"/>
      <w:r w:rsidR="00337C47" w:rsidRPr="00045184">
        <w:rPr>
          <w:rFonts w:ascii="Times New Roman" w:hAnsi="Times New Roman"/>
          <w:sz w:val="27"/>
          <w:szCs w:val="27"/>
        </w:rPr>
        <w:t xml:space="preserve"> устройств с применением стандартизированных тарифных ставок, установленных </w:t>
      </w:r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>Региональной энергетической комиссии К</w:t>
      </w:r>
      <w:r w:rsidR="00665104">
        <w:rPr>
          <w:rFonts w:ascii="Times New Roman" w:hAnsi="Times New Roman"/>
          <w:color w:val="000000" w:themeColor="text1"/>
          <w:sz w:val="27"/>
          <w:szCs w:val="27"/>
        </w:rPr>
        <w:t xml:space="preserve">узбасса </w:t>
      </w:r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от </w:t>
      </w:r>
      <w:r w:rsidR="0047485E">
        <w:rPr>
          <w:rFonts w:ascii="Times New Roman" w:hAnsi="Times New Roman"/>
          <w:color w:val="000000" w:themeColor="text1"/>
          <w:sz w:val="27"/>
          <w:szCs w:val="27"/>
        </w:rPr>
        <w:t>29.11</w:t>
      </w:r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>.20</w:t>
      </w:r>
      <w:r w:rsidR="0047485E">
        <w:rPr>
          <w:rFonts w:ascii="Times New Roman" w:hAnsi="Times New Roman"/>
          <w:color w:val="000000" w:themeColor="text1"/>
          <w:sz w:val="27"/>
          <w:szCs w:val="27"/>
        </w:rPr>
        <w:t>22</w:t>
      </w:r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№</w:t>
      </w:r>
      <w:r w:rsidR="0047485E">
        <w:rPr>
          <w:rFonts w:ascii="Times New Roman" w:hAnsi="Times New Roman"/>
          <w:color w:val="000000" w:themeColor="text1"/>
          <w:sz w:val="27"/>
          <w:szCs w:val="27"/>
        </w:rPr>
        <w:t>947</w:t>
      </w:r>
      <w:bookmarkStart w:id="6" w:name="_GoBack"/>
      <w:bookmarkEnd w:id="6"/>
      <w:r w:rsidR="00337C47" w:rsidRPr="00045184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7F123E" w:rsidRPr="00045184" w:rsidRDefault="006E4754" w:rsidP="00E2562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7"/>
          <w:szCs w:val="27"/>
        </w:rPr>
      </w:pP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>Условия оказания услуг</w:t>
      </w:r>
      <w:r w:rsidR="00DC7494" w:rsidRPr="00665104">
        <w:rPr>
          <w:rFonts w:ascii="Times New Roman" w:hAnsi="Times New Roman"/>
          <w:b/>
          <w:caps/>
          <w:color w:val="0033CC"/>
          <w:sz w:val="27"/>
          <w:szCs w:val="27"/>
        </w:rPr>
        <w:t>и</w:t>
      </w: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 xml:space="preserve"> (процесса):</w:t>
      </w:r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99288C" w:rsidRPr="00045184">
        <w:rPr>
          <w:rFonts w:ascii="Times New Roman" w:hAnsi="Times New Roman"/>
          <w:color w:val="000000" w:themeColor="text1"/>
          <w:sz w:val="27"/>
          <w:szCs w:val="27"/>
        </w:rPr>
        <w:t>намерение</w:t>
      </w:r>
      <w:r w:rsidR="0099288C" w:rsidRPr="00045184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665104">
        <w:rPr>
          <w:rFonts w:ascii="Times New Roman" w:eastAsiaTheme="minorHAnsi" w:hAnsi="Times New Roman"/>
          <w:bCs/>
          <w:sz w:val="27"/>
          <w:szCs w:val="27"/>
        </w:rPr>
        <w:t>заявителя</w:t>
      </w:r>
      <w:r w:rsidR="0099288C" w:rsidRPr="00045184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665104">
        <w:rPr>
          <w:rFonts w:ascii="Times New Roman" w:eastAsiaTheme="minorHAnsi" w:hAnsi="Times New Roman"/>
          <w:bCs/>
          <w:sz w:val="27"/>
          <w:szCs w:val="27"/>
        </w:rPr>
        <w:t xml:space="preserve">присоединить впервые вводимые в эксплуатацию, ранее присоединенные </w:t>
      </w:r>
      <w:proofErr w:type="spellStart"/>
      <w:r w:rsidR="00665104">
        <w:rPr>
          <w:rFonts w:ascii="Times New Roman" w:eastAsiaTheme="minorHAnsi" w:hAnsi="Times New Roman"/>
          <w:bCs/>
          <w:sz w:val="27"/>
          <w:szCs w:val="27"/>
        </w:rPr>
        <w:t>энергопринимающие</w:t>
      </w:r>
      <w:proofErr w:type="spellEnd"/>
      <w:r w:rsidR="00665104">
        <w:rPr>
          <w:rFonts w:ascii="Times New Roman" w:eastAsiaTheme="minorHAnsi" w:hAnsi="Times New Roman"/>
          <w:bCs/>
          <w:sz w:val="27"/>
          <w:szCs w:val="27"/>
        </w:rPr>
        <w:t xml:space="preserve"> устройства,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665104">
        <w:rPr>
          <w:rFonts w:ascii="Times New Roman" w:eastAsiaTheme="minorHAnsi" w:hAnsi="Times New Roman"/>
          <w:bCs/>
          <w:sz w:val="27"/>
          <w:szCs w:val="27"/>
        </w:rPr>
        <w:t>энергопринимающих</w:t>
      </w:r>
      <w:proofErr w:type="spellEnd"/>
      <w:r w:rsidR="00665104">
        <w:rPr>
          <w:rFonts w:ascii="Times New Roman" w:eastAsiaTheme="minorHAnsi" w:hAnsi="Times New Roman"/>
          <w:bCs/>
          <w:sz w:val="27"/>
          <w:szCs w:val="27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665104">
        <w:rPr>
          <w:rFonts w:ascii="Times New Roman" w:eastAsiaTheme="minorHAnsi" w:hAnsi="Times New Roman"/>
          <w:bCs/>
          <w:sz w:val="27"/>
          <w:szCs w:val="27"/>
        </w:rPr>
        <w:t>энергопринимающих</w:t>
      </w:r>
      <w:proofErr w:type="spellEnd"/>
      <w:r w:rsidR="00665104">
        <w:rPr>
          <w:rFonts w:ascii="Times New Roman" w:eastAsiaTheme="minorHAnsi" w:hAnsi="Times New Roman"/>
          <w:bCs/>
          <w:sz w:val="27"/>
          <w:szCs w:val="27"/>
        </w:rPr>
        <w:t xml:space="preserve"> устройств.</w:t>
      </w:r>
    </w:p>
    <w:p w:rsidR="00582A38" w:rsidRPr="00045184" w:rsidRDefault="00582A38" w:rsidP="00E2562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>Результат оказания услуги (процесса):</w:t>
      </w:r>
      <w:r w:rsidR="00863A42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F40AF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осуществление </w:t>
      </w:r>
      <w:r w:rsidR="00EF40AF" w:rsidRPr="00045184">
        <w:rPr>
          <w:rFonts w:ascii="Times New Roman" w:hAnsi="Times New Roman"/>
          <w:sz w:val="27"/>
          <w:szCs w:val="27"/>
        </w:rPr>
        <w:t xml:space="preserve">технологического присоединения </w:t>
      </w:r>
      <w:proofErr w:type="spellStart"/>
      <w:r w:rsidR="00EF40AF" w:rsidRPr="00045184">
        <w:rPr>
          <w:rFonts w:ascii="Times New Roman" w:hAnsi="Times New Roman"/>
          <w:sz w:val="27"/>
          <w:szCs w:val="27"/>
        </w:rPr>
        <w:t>энергопринимающих</w:t>
      </w:r>
      <w:proofErr w:type="spellEnd"/>
      <w:r w:rsidR="00EF40AF" w:rsidRPr="00045184">
        <w:rPr>
          <w:rFonts w:ascii="Times New Roman" w:hAnsi="Times New Roman"/>
          <w:sz w:val="27"/>
          <w:szCs w:val="27"/>
        </w:rPr>
        <w:t xml:space="preserve"> устройств </w:t>
      </w:r>
      <w:r w:rsidR="00665104">
        <w:rPr>
          <w:rFonts w:ascii="Times New Roman" w:eastAsiaTheme="minorHAnsi" w:hAnsi="Times New Roman"/>
          <w:bCs/>
          <w:sz w:val="27"/>
          <w:szCs w:val="27"/>
        </w:rPr>
        <w:t>Заявителя</w:t>
      </w:r>
      <w:r w:rsidR="00EF40AF" w:rsidRPr="00045184">
        <w:rPr>
          <w:rFonts w:ascii="Times New Roman" w:hAnsi="Times New Roman"/>
          <w:sz w:val="27"/>
          <w:szCs w:val="27"/>
        </w:rPr>
        <w:t xml:space="preserve">. </w:t>
      </w:r>
    </w:p>
    <w:p w:rsidR="003D5288" w:rsidRDefault="00582A38" w:rsidP="003D5288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65104">
        <w:rPr>
          <w:rFonts w:ascii="Times New Roman" w:hAnsi="Times New Roman"/>
          <w:b/>
          <w:caps/>
          <w:color w:val="0033CC"/>
          <w:sz w:val="27"/>
          <w:szCs w:val="27"/>
        </w:rPr>
        <w:t>Общий срок оказания услуги (процесса)</w:t>
      </w:r>
      <w:r w:rsidR="00493A9D" w:rsidRPr="00665104">
        <w:rPr>
          <w:rFonts w:ascii="Times New Roman" w:hAnsi="Times New Roman"/>
          <w:b/>
          <w:caps/>
          <w:color w:val="0033CC"/>
          <w:sz w:val="27"/>
          <w:szCs w:val="27"/>
        </w:rPr>
        <w:t>:</w:t>
      </w:r>
      <w:r w:rsidR="00493A9D" w:rsidRPr="00045184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>кВ</w:t>
      </w:r>
      <w:proofErr w:type="spellEnd"/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>энергопринимающие</w:t>
      </w:r>
      <w:proofErr w:type="spellEnd"/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3D5288">
        <w:rPr>
          <w:rFonts w:ascii="Times New Roman" w:hAnsi="Times New Roman"/>
          <w:color w:val="000000" w:themeColor="text1"/>
          <w:sz w:val="27"/>
          <w:szCs w:val="27"/>
        </w:rPr>
        <w:t>:</w:t>
      </w:r>
      <w:r w:rsidR="008E1804"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3D5288" w:rsidRPr="00045184" w:rsidRDefault="003D5288" w:rsidP="003D5288">
      <w:pPr>
        <w:pStyle w:val="a3"/>
        <w:numPr>
          <w:ilvl w:val="0"/>
          <w:numId w:val="34"/>
        </w:numPr>
        <w:suppressAutoHyphens/>
        <w:ind w:left="0" w:firstLine="92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если от</w:t>
      </w:r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045184">
        <w:rPr>
          <w:rFonts w:ascii="Times New Roman" w:hAnsi="Times New Roman"/>
          <w:color w:val="000000" w:themeColor="text1"/>
          <w:sz w:val="27"/>
          <w:szCs w:val="27"/>
        </w:rPr>
        <w:t>энергопринимающих</w:t>
      </w:r>
      <w:proofErr w:type="spellEnd"/>
      <w:r w:rsidRPr="00045184">
        <w:rPr>
          <w:rFonts w:ascii="Times New Roman" w:hAnsi="Times New Roman"/>
          <w:color w:val="000000" w:themeColor="text1"/>
          <w:sz w:val="27"/>
          <w:szCs w:val="27"/>
        </w:rPr>
        <w:t xml:space="preserve"> устройств и (или) объек</w:t>
      </w:r>
      <w:r>
        <w:rPr>
          <w:rFonts w:ascii="Times New Roman" w:hAnsi="Times New Roman"/>
          <w:color w:val="000000" w:themeColor="text1"/>
          <w:sz w:val="27"/>
          <w:szCs w:val="27"/>
        </w:rPr>
        <w:t>тов электроэнергетики</w:t>
      </w:r>
      <w:r w:rsidR="00474276">
        <w:rPr>
          <w:rFonts w:ascii="Times New Roman" w:hAnsi="Times New Roman"/>
          <w:color w:val="000000" w:themeColor="text1"/>
          <w:sz w:val="27"/>
          <w:szCs w:val="27"/>
        </w:rPr>
        <w:t xml:space="preserve"> - </w:t>
      </w:r>
      <w:r w:rsidR="00474276" w:rsidRPr="00045184">
        <w:rPr>
          <w:rFonts w:ascii="Times New Roman" w:hAnsi="Times New Roman"/>
          <w:b/>
          <w:sz w:val="27"/>
          <w:szCs w:val="27"/>
        </w:rPr>
        <w:t>4 месяца</w:t>
      </w:r>
      <w:r w:rsidR="00474276" w:rsidRPr="00045184">
        <w:rPr>
          <w:rFonts w:ascii="Times New Roman" w:hAnsi="Times New Roman"/>
          <w:sz w:val="27"/>
          <w:szCs w:val="27"/>
        </w:rPr>
        <w:t xml:space="preserve"> </w:t>
      </w:r>
      <w:r w:rsidR="00474276">
        <w:rPr>
          <w:rFonts w:ascii="Times New Roman" w:hAnsi="Times New Roman"/>
          <w:sz w:val="27"/>
          <w:szCs w:val="27"/>
        </w:rPr>
        <w:t>с даты заключения договора</w:t>
      </w:r>
      <w:r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E97AF6" w:rsidRPr="00474276" w:rsidRDefault="00474276" w:rsidP="00474276">
      <w:pPr>
        <w:pStyle w:val="af"/>
        <w:numPr>
          <w:ilvl w:val="0"/>
          <w:numId w:val="3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8E1804" w:rsidRPr="00474276">
        <w:rPr>
          <w:rFonts w:ascii="Times New Roman" w:hAnsi="Times New Roman"/>
          <w:sz w:val="27"/>
          <w:szCs w:val="27"/>
        </w:rPr>
        <w:t>в иных случаях</w:t>
      </w:r>
      <w:r>
        <w:rPr>
          <w:rFonts w:ascii="Times New Roman" w:hAnsi="Times New Roman"/>
          <w:b/>
          <w:sz w:val="27"/>
          <w:szCs w:val="27"/>
        </w:rPr>
        <w:t xml:space="preserve"> - </w:t>
      </w:r>
      <w:r w:rsidRPr="00474276">
        <w:rPr>
          <w:rFonts w:ascii="Times New Roman" w:hAnsi="Times New Roman"/>
          <w:b/>
          <w:sz w:val="27"/>
          <w:szCs w:val="27"/>
        </w:rPr>
        <w:t>1 год</w:t>
      </w:r>
      <w:r w:rsidRPr="00474276">
        <w:rPr>
          <w:rFonts w:ascii="Times New Roman" w:hAnsi="Times New Roman"/>
          <w:sz w:val="27"/>
          <w:szCs w:val="27"/>
        </w:rPr>
        <w:t xml:space="preserve"> с даты заключения договора</w:t>
      </w:r>
      <w:r>
        <w:rPr>
          <w:rFonts w:ascii="Times New Roman" w:hAnsi="Times New Roman"/>
          <w:sz w:val="27"/>
          <w:szCs w:val="27"/>
        </w:rPr>
        <w:t>.</w:t>
      </w:r>
    </w:p>
    <w:p w:rsidR="00F3697A" w:rsidRDefault="00F3697A" w:rsidP="003B2C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3"/>
          <w:szCs w:val="23"/>
          <w:u w:val="none"/>
          <w:shd w:val="clear" w:color="auto" w:fill="auto"/>
        </w:rPr>
      </w:pPr>
    </w:p>
    <w:p w:rsidR="00B914E6" w:rsidRDefault="00B914E6" w:rsidP="003B2C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3"/>
          <w:szCs w:val="23"/>
          <w:u w:val="none"/>
          <w:shd w:val="clear" w:color="auto" w:fill="auto"/>
        </w:rPr>
      </w:pPr>
    </w:p>
    <w:p w:rsidR="00C339F4" w:rsidRDefault="00C339F4" w:rsidP="003B2C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 w:cstheme="minorBidi"/>
          <w:color w:val="auto"/>
          <w:sz w:val="23"/>
          <w:szCs w:val="23"/>
          <w:u w:val="none"/>
          <w:shd w:val="clear" w:color="auto" w:fill="auto"/>
        </w:rPr>
      </w:pPr>
    </w:p>
    <w:p w:rsidR="00905170" w:rsidRDefault="00905170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905170" w:rsidRDefault="00905170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905170" w:rsidRDefault="00905170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</w:p>
    <w:p w:rsidR="00187CF7" w:rsidRDefault="006E4754" w:rsidP="00555A3D">
      <w:pPr>
        <w:pStyle w:val="a3"/>
        <w:jc w:val="center"/>
        <w:rPr>
          <w:rStyle w:val="11"/>
          <w:rFonts w:eastAsia="Calibri"/>
          <w:b/>
          <w:sz w:val="24"/>
          <w:szCs w:val="24"/>
        </w:rPr>
      </w:pPr>
      <w:r w:rsidRPr="00317C7C">
        <w:rPr>
          <w:rStyle w:val="11"/>
          <w:rFonts w:eastAsia="Calibri"/>
          <w:b/>
          <w:sz w:val="24"/>
          <w:szCs w:val="24"/>
        </w:rPr>
        <w:lastRenderedPageBreak/>
        <w:t>Порядок оказания услуг</w:t>
      </w:r>
      <w:r w:rsidR="00DC7494" w:rsidRPr="00317C7C">
        <w:rPr>
          <w:rStyle w:val="11"/>
          <w:rFonts w:eastAsia="Calibri"/>
          <w:b/>
          <w:sz w:val="24"/>
          <w:szCs w:val="24"/>
        </w:rPr>
        <w:t>и</w:t>
      </w:r>
      <w:r w:rsidRPr="00317C7C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7E719B" w:rsidRDefault="007E719B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728" w:type="dxa"/>
        <w:jc w:val="right"/>
        <w:tblLayout w:type="fixed"/>
        <w:tblLook w:val="04A0" w:firstRow="1" w:lastRow="0" w:firstColumn="1" w:lastColumn="0" w:noHBand="0" w:noVBand="1"/>
      </w:tblPr>
      <w:tblGrid>
        <w:gridCol w:w="496"/>
        <w:gridCol w:w="2109"/>
        <w:gridCol w:w="2064"/>
        <w:gridCol w:w="3886"/>
        <w:gridCol w:w="2838"/>
        <w:gridCol w:w="2067"/>
        <w:gridCol w:w="2268"/>
      </w:tblGrid>
      <w:tr w:rsidR="008B3B80" w:rsidRPr="006E68DB" w:rsidTr="009513FD">
        <w:trPr>
          <w:trHeight w:val="849"/>
          <w:tblHeader/>
          <w:jc w:val="right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109" w:type="dxa"/>
            <w:shd w:val="clear" w:color="auto" w:fill="8DB3E2" w:themeFill="text2" w:themeFillTint="66"/>
            <w:vAlign w:val="center"/>
          </w:tcPr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Этап</w:t>
            </w:r>
          </w:p>
        </w:tc>
        <w:tc>
          <w:tcPr>
            <w:tcW w:w="2064" w:type="dxa"/>
            <w:shd w:val="clear" w:color="auto" w:fill="8DB3E2" w:themeFill="text2" w:themeFillTint="66"/>
            <w:vAlign w:val="center"/>
          </w:tcPr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Условия этапа</w:t>
            </w:r>
          </w:p>
        </w:tc>
        <w:tc>
          <w:tcPr>
            <w:tcW w:w="3886" w:type="dxa"/>
            <w:shd w:val="clear" w:color="auto" w:fill="8DB3E2" w:themeFill="text2" w:themeFillTint="66"/>
            <w:vAlign w:val="center"/>
          </w:tcPr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2838" w:type="dxa"/>
            <w:shd w:val="clear" w:color="auto" w:fill="8DB3E2" w:themeFill="text2" w:themeFillTint="66"/>
            <w:vAlign w:val="center"/>
          </w:tcPr>
          <w:p w:rsidR="008468EC" w:rsidRPr="006E68DB" w:rsidRDefault="007E719B" w:rsidP="00085BF8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Форма</w:t>
            </w:r>
          </w:p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предоставления</w:t>
            </w:r>
          </w:p>
        </w:tc>
        <w:tc>
          <w:tcPr>
            <w:tcW w:w="2067" w:type="dxa"/>
            <w:shd w:val="clear" w:color="auto" w:fill="8DB3E2" w:themeFill="text2" w:themeFillTint="66"/>
            <w:vAlign w:val="center"/>
          </w:tcPr>
          <w:p w:rsidR="00BC742B" w:rsidRPr="006E68DB" w:rsidRDefault="007E719B" w:rsidP="00085BF8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Срок </w:t>
            </w:r>
          </w:p>
          <w:p w:rsidR="007E719B" w:rsidRPr="006E68DB" w:rsidRDefault="007E719B" w:rsidP="00085BF8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исполнения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B914E6" w:rsidRPr="006E68DB" w:rsidRDefault="00B914E6" w:rsidP="00085BF8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BC742B" w:rsidRPr="006E68DB" w:rsidRDefault="007E719B" w:rsidP="00085BF8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Ссылка на </w:t>
            </w:r>
          </w:p>
          <w:p w:rsidR="007E719B" w:rsidRPr="006E68DB" w:rsidRDefault="007E719B" w:rsidP="00085BF8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b/>
                <w:color w:val="000000"/>
                <w:lang w:eastAsia="ru-RU"/>
              </w:rPr>
              <w:t>нормативно- правовой акт</w:t>
            </w:r>
          </w:p>
          <w:p w:rsidR="00D23577" w:rsidRPr="006E68DB" w:rsidRDefault="00D23577" w:rsidP="00085BF8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05170" w:rsidRPr="006E68DB" w:rsidTr="009513FD">
        <w:trPr>
          <w:trHeight w:val="1953"/>
          <w:jc w:val="right"/>
        </w:trPr>
        <w:tc>
          <w:tcPr>
            <w:tcW w:w="496" w:type="dxa"/>
            <w:vMerge w:val="restart"/>
          </w:tcPr>
          <w:p w:rsidR="00905170" w:rsidRPr="00474276" w:rsidRDefault="00905170" w:rsidP="001534AF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742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09" w:type="dxa"/>
            <w:vMerge w:val="restart"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Подача заявки </w:t>
            </w:r>
            <w:r>
              <w:rPr>
                <w:rFonts w:ascii="Times New Roman" w:hAnsi="Times New Roman"/>
                <w:color w:val="000000"/>
                <w:lang w:eastAsia="ru-RU"/>
              </w:rPr>
              <w:t>и заключение договора на технологическое присоединение к электрическим сетям</w:t>
            </w:r>
          </w:p>
        </w:tc>
        <w:tc>
          <w:tcPr>
            <w:tcW w:w="2064" w:type="dxa"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6E68DB">
              <w:rPr>
                <w:rFonts w:ascii="Times New Roman" w:eastAsiaTheme="minorHAnsi" w:hAnsi="Times New Roman"/>
              </w:rPr>
              <w:t>Намерение заявителя осуществить технологическое присоединение.</w:t>
            </w:r>
          </w:p>
        </w:tc>
        <w:tc>
          <w:tcPr>
            <w:tcW w:w="3886" w:type="dxa"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заявки на технологическое присоединение.</w:t>
            </w:r>
          </w:p>
        </w:tc>
        <w:tc>
          <w:tcPr>
            <w:tcW w:w="2838" w:type="dxa"/>
          </w:tcPr>
          <w:p w:rsidR="00905170" w:rsidRPr="00817A6C" w:rsidRDefault="00905170" w:rsidP="005424D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:rsidR="00905170" w:rsidRPr="00817A6C" w:rsidRDefault="00905170" w:rsidP="005424D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</w:p>
          <w:p w:rsidR="00905170" w:rsidRPr="00817A6C" w:rsidRDefault="00905170" w:rsidP="005424D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905170" w:rsidRPr="00817A6C" w:rsidRDefault="00905170" w:rsidP="005424D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электронная, в том числе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посредством официального сайта сетевой организации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после регистрации в личном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кабинете;</w:t>
            </w:r>
          </w:p>
          <w:p w:rsidR="00905170" w:rsidRPr="006E68DB" w:rsidRDefault="00905170" w:rsidP="005424D4">
            <w:pPr>
              <w:suppressAutoHyphens/>
              <w:ind w:left="45" w:hanging="142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067" w:type="dxa"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инициативе заявителя</w:t>
            </w:r>
          </w:p>
        </w:tc>
        <w:tc>
          <w:tcPr>
            <w:tcW w:w="2268" w:type="dxa"/>
          </w:tcPr>
          <w:p w:rsidR="00905170" w:rsidRPr="00817A6C" w:rsidRDefault="00905170" w:rsidP="001534AF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hAnsi="Times New Roman"/>
                <w:lang w:eastAsia="ru-RU"/>
              </w:rPr>
              <w:t>Пункт</w:t>
            </w:r>
            <w:r>
              <w:rPr>
                <w:rFonts w:ascii="Times New Roman" w:hAnsi="Times New Roman"/>
                <w:lang w:eastAsia="ru-RU"/>
              </w:rPr>
              <w:t>ы 8-10, 12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Правил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</w:tr>
      <w:tr w:rsidR="00905170" w:rsidRPr="006E68DB" w:rsidTr="009513FD">
        <w:trPr>
          <w:trHeight w:val="2547"/>
          <w:jc w:val="right"/>
        </w:trPr>
        <w:tc>
          <w:tcPr>
            <w:tcW w:w="496" w:type="dxa"/>
            <w:vMerge/>
          </w:tcPr>
          <w:p w:rsidR="00905170" w:rsidRPr="006E68DB" w:rsidRDefault="00905170" w:rsidP="001534AF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При отсутствии сведений и документов, </w:t>
            </w:r>
            <w:r>
              <w:rPr>
                <w:rFonts w:ascii="Times New Roman" w:eastAsia="Times New Roman" w:hAnsi="Times New Roman"/>
                <w:lang w:eastAsia="ru-RU"/>
              </w:rPr>
              <w:t>указанных в пунктах 9, 10 и 12 Правил технологического присоединения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905170" w:rsidRPr="006E68DB" w:rsidRDefault="00905170" w:rsidP="001534AF">
            <w:pPr>
              <w:suppressAutoHyphens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Сетевая организация направляет </w:t>
            </w:r>
            <w:r w:rsidRPr="006E68DB">
              <w:rPr>
                <w:rFonts w:ascii="Times New Roman" w:eastAsiaTheme="minorHAnsi" w:hAnsi="Times New Roman"/>
              </w:rPr>
              <w:t xml:space="preserve">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</w:t>
            </w:r>
          </w:p>
        </w:tc>
        <w:tc>
          <w:tcPr>
            <w:tcW w:w="2838" w:type="dxa"/>
            <w:vMerge w:val="restart"/>
          </w:tcPr>
          <w:p w:rsidR="00905170" w:rsidRPr="006E68DB" w:rsidRDefault="00905170" w:rsidP="0070758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905170" w:rsidRPr="006E68DB" w:rsidRDefault="00905170" w:rsidP="0070758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905170" w:rsidRPr="006E68DB" w:rsidRDefault="00905170" w:rsidP="005424D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905170" w:rsidRPr="006E68DB" w:rsidRDefault="00905170" w:rsidP="005424D4">
            <w:pPr>
              <w:suppressAutoHyphens/>
              <w:ind w:left="45" w:hanging="45"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электронная почта,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факс и т.д.</w:t>
            </w:r>
          </w:p>
        </w:tc>
        <w:tc>
          <w:tcPr>
            <w:tcW w:w="2067" w:type="dxa"/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3 рабочих дня с даты получения заявки н</w:t>
            </w:r>
            <w:r>
              <w:rPr>
                <w:rFonts w:ascii="Times New Roman" w:hAnsi="Times New Roman"/>
              </w:rPr>
              <w:t>а технологическое присоединение</w:t>
            </w:r>
          </w:p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170" w:rsidRPr="006E68DB" w:rsidRDefault="00905170" w:rsidP="001534AF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 xml:space="preserve">Пункт 15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905170" w:rsidRPr="006E68DB" w:rsidRDefault="00905170" w:rsidP="0070758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905170" w:rsidRPr="006E68DB" w:rsidTr="009513FD">
        <w:trPr>
          <w:trHeight w:val="70"/>
          <w:jc w:val="right"/>
        </w:trPr>
        <w:tc>
          <w:tcPr>
            <w:tcW w:w="496" w:type="dxa"/>
            <w:vMerge/>
          </w:tcPr>
          <w:p w:rsidR="00905170" w:rsidRPr="006E68DB" w:rsidRDefault="00905170" w:rsidP="001534AF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0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Непредставление заявителем недостающих документов и сведений в течение 20 рабочих дней со дня получения указанного уведомления.</w:t>
            </w:r>
          </w:p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Theme="minorHAnsi" w:hAnsi="Times New Roman"/>
              </w:rPr>
              <w:t>1.3</w:t>
            </w:r>
            <w:r>
              <w:rPr>
                <w:rFonts w:ascii="Times New Roman" w:eastAsiaTheme="minorHAnsi" w:hAnsi="Times New Roman"/>
              </w:rPr>
              <w:t>.</w:t>
            </w:r>
            <w:r w:rsidRPr="006E68DB">
              <w:rPr>
                <w:rFonts w:ascii="Times New Roman" w:eastAsiaTheme="minorHAnsi" w:hAnsi="Times New Roman"/>
              </w:rPr>
              <w:t xml:space="preserve"> Сетевая организация аннулирует заявку и уведомляет об этом заявителя.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</w:tcPr>
          <w:p w:rsidR="00905170" w:rsidRPr="006E68DB" w:rsidRDefault="00905170" w:rsidP="001534AF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В течение 3 рабочих дней со дня принятия решения об аннулировании зая</w:t>
            </w:r>
            <w:r>
              <w:rPr>
                <w:rFonts w:ascii="Times New Roman" w:eastAsiaTheme="minorHAnsi" w:hAnsi="Times New Roman"/>
              </w:rPr>
              <w:t>вки</w:t>
            </w:r>
          </w:p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170" w:rsidRPr="006E68DB" w:rsidRDefault="00905170" w:rsidP="001534AF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 xml:space="preserve">Пункт 15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905170" w:rsidRPr="006E68DB" w:rsidRDefault="00905170" w:rsidP="0070758F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905170" w:rsidRPr="006E68DB" w:rsidTr="009513FD">
        <w:trPr>
          <w:trHeight w:val="4105"/>
          <w:jc w:val="right"/>
        </w:trPr>
        <w:tc>
          <w:tcPr>
            <w:tcW w:w="496" w:type="dxa"/>
            <w:vMerge/>
          </w:tcPr>
          <w:p w:rsidR="00905170" w:rsidRPr="0070758F" w:rsidRDefault="00905170" w:rsidP="001534AF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1534AF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905170" w:rsidRPr="006E68DB" w:rsidRDefault="00905170" w:rsidP="001534AF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аявка</w:t>
            </w:r>
            <w:r>
              <w:rPr>
                <w:rFonts w:ascii="Times New Roman" w:eastAsia="Times New Roman" w:hAnsi="Times New Roman"/>
                <w:lang w:eastAsia="ru-RU"/>
              </w:rPr>
              <w:t>, соответствующая Правилам технологического присоединения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с приложением в</w:t>
            </w:r>
            <w:r>
              <w:rPr>
                <w:rFonts w:ascii="Times New Roman" w:eastAsia="Times New Roman" w:hAnsi="Times New Roman"/>
                <w:lang w:eastAsia="ru-RU"/>
              </w:rPr>
              <w:t>сех необходимых документов</w:t>
            </w: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905170" w:rsidRPr="006E68DB" w:rsidRDefault="00905170" w:rsidP="00905170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1.4.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Направление проекта договора об осуществлении технологического присоединения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2 экземплярах и технических условий, как неотъемлемого приложения к договору</w:t>
            </w:r>
            <w:r w:rsidRPr="006E68D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8" w:type="dxa"/>
          </w:tcPr>
          <w:p w:rsidR="00905170" w:rsidRDefault="00905170" w:rsidP="006C466C">
            <w:pPr>
              <w:suppressAutoHyphens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форма проекта договора, подписанного со </w:t>
            </w:r>
            <w:proofErr w:type="gramStart"/>
            <w:r>
              <w:rPr>
                <w:rFonts w:ascii="Times New Roman" w:hAnsi="Times New Roman"/>
              </w:rPr>
              <w:t xml:space="preserve">стороны </w:t>
            </w:r>
            <w:r w:rsidRPr="006E68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сетевой</w:t>
            </w:r>
            <w:proofErr w:type="gramEnd"/>
            <w:r>
              <w:rPr>
                <w:rFonts w:ascii="Times New Roman" w:hAnsi="Times New Roman"/>
              </w:rPr>
              <w:t xml:space="preserve"> организации, </w:t>
            </w:r>
            <w:r>
              <w:rPr>
                <w:rFonts w:ascii="Times New Roman" w:eastAsia="Times New Roman" w:hAnsi="Times New Roman"/>
                <w:lang w:eastAsia="ru-RU"/>
              </w:rPr>
              <w:t>направляе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тся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905170" w:rsidRPr="006E68DB" w:rsidRDefault="00905170" w:rsidP="006C466C">
            <w:pPr>
              <w:suppressAutoHyphens/>
              <w:ind w:right="-112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в бумажном виде, либо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в форме электронного документа, с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озможностью подписания электронной подписью, способом</w:t>
            </w:r>
            <w:r w:rsidRPr="006E68DB">
              <w:rPr>
                <w:rFonts w:ascii="Times New Roman" w:hAnsi="Times New Roman"/>
              </w:rPr>
              <w:t>, позволяющим подтвердить факт получения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05170" w:rsidRPr="006E68DB" w:rsidRDefault="00905170" w:rsidP="001534A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905170" w:rsidRPr="006E68DB" w:rsidRDefault="00905170" w:rsidP="001534AF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905170" w:rsidRPr="006E68DB" w:rsidRDefault="00905170" w:rsidP="006C466C">
            <w:pPr>
              <w:pStyle w:val="af"/>
              <w:suppressAutoHyphens/>
              <w:ind w:left="317"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905170" w:rsidRPr="006E68DB" w:rsidRDefault="00905170" w:rsidP="001534AF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905170" w:rsidRPr="006E68DB" w:rsidRDefault="00905170" w:rsidP="001534AF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В течение 20 рабочих дней со дня получения заявки.</w:t>
            </w:r>
          </w:p>
          <w:p w:rsidR="00905170" w:rsidRPr="006E68DB" w:rsidRDefault="00905170" w:rsidP="001534A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905170" w:rsidRPr="006E68DB" w:rsidRDefault="00905170" w:rsidP="001534AF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905170" w:rsidRPr="006E68DB" w:rsidRDefault="00905170" w:rsidP="006C466C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905170" w:rsidRPr="006E68DB" w:rsidTr="009513FD">
        <w:trPr>
          <w:trHeight w:val="2676"/>
          <w:jc w:val="right"/>
        </w:trPr>
        <w:tc>
          <w:tcPr>
            <w:tcW w:w="496" w:type="dxa"/>
            <w:vMerge/>
          </w:tcPr>
          <w:p w:rsidR="00905170" w:rsidRPr="006E68DB" w:rsidRDefault="00905170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905170" w:rsidRPr="006E68DB" w:rsidRDefault="00905170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Несогласие заявителя с условиями, прописанными в проекте договора </w:t>
            </w:r>
            <w:r>
              <w:rPr>
                <w:rFonts w:ascii="Times New Roman" w:hAnsi="Times New Roman"/>
                <w:color w:val="000000"/>
                <w:lang w:eastAsia="ru-RU"/>
              </w:rPr>
              <w:t>и (или) несоответствие его Правилам технологического присоединения.</w:t>
            </w:r>
          </w:p>
        </w:tc>
        <w:tc>
          <w:tcPr>
            <w:tcW w:w="3886" w:type="dxa"/>
          </w:tcPr>
          <w:p w:rsidR="00905170" w:rsidRPr="006E68DB" w:rsidRDefault="00905170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1.5.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Направление заявителем в сетевую организацию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мотивированного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>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технологического присоединения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905170" w:rsidRPr="006E68DB" w:rsidRDefault="00905170" w:rsidP="003E1C7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8" w:type="dxa"/>
            <w:vMerge w:val="restart"/>
          </w:tcPr>
          <w:p w:rsidR="00905170" w:rsidRPr="006E68DB" w:rsidRDefault="00905170" w:rsidP="005424D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905170" w:rsidRPr="006E68DB" w:rsidRDefault="00905170" w:rsidP="005424D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905170" w:rsidRPr="006E68DB" w:rsidRDefault="00905170" w:rsidP="005424D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905170" w:rsidRPr="006E68DB" w:rsidRDefault="00905170" w:rsidP="005424D4">
            <w:pPr>
              <w:pStyle w:val="af"/>
              <w:suppressAutoHyphens/>
              <w:autoSpaceDE w:val="0"/>
              <w:autoSpaceDN w:val="0"/>
              <w:adjustRightInd w:val="0"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электронная почта,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факс и т.д.</w:t>
            </w:r>
          </w:p>
        </w:tc>
        <w:tc>
          <w:tcPr>
            <w:tcW w:w="2067" w:type="dxa"/>
          </w:tcPr>
          <w:p w:rsidR="00905170" w:rsidRPr="006E68DB" w:rsidRDefault="00905170" w:rsidP="003E1C7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течение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>10 рабочих д</w:t>
            </w:r>
            <w:r>
              <w:rPr>
                <w:rFonts w:ascii="Times New Roman" w:hAnsi="Times New Roman"/>
                <w:color w:val="000000"/>
                <w:lang w:eastAsia="ru-RU"/>
              </w:rPr>
              <w:t>ней со дня получения заявителем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подписанного сетевой организацией проекта договора и технических условий.</w:t>
            </w:r>
          </w:p>
        </w:tc>
        <w:tc>
          <w:tcPr>
            <w:tcW w:w="2268" w:type="dxa"/>
          </w:tcPr>
          <w:p w:rsidR="00905170" w:rsidRPr="006E68DB" w:rsidRDefault="00905170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905170" w:rsidRPr="006E68DB" w:rsidRDefault="00905170" w:rsidP="009513FD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905170" w:rsidRPr="006E68DB" w:rsidTr="009513FD">
        <w:trPr>
          <w:trHeight w:val="1967"/>
          <w:jc w:val="right"/>
        </w:trPr>
        <w:tc>
          <w:tcPr>
            <w:tcW w:w="496" w:type="dxa"/>
            <w:vMerge/>
          </w:tcPr>
          <w:p w:rsidR="00905170" w:rsidRPr="006E68DB" w:rsidRDefault="00905170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905170" w:rsidRPr="006E68DB" w:rsidRDefault="00905170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905170" w:rsidRPr="006E68DB" w:rsidRDefault="00905170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Согласие заявителя со всеми условиями, прописанными в проекте договора об осуществлении технологического присоединения.</w:t>
            </w:r>
          </w:p>
        </w:tc>
        <w:tc>
          <w:tcPr>
            <w:tcW w:w="3886" w:type="dxa"/>
          </w:tcPr>
          <w:p w:rsidR="00905170" w:rsidRPr="006E68DB" w:rsidRDefault="00905170" w:rsidP="003E1C7D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1.6.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П</w:t>
            </w:r>
            <w:r w:rsidRPr="006E68DB">
              <w:rPr>
                <w:rFonts w:ascii="Times New Roman" w:hAnsi="Times New Roman"/>
              </w:rPr>
              <w:t>одписание заявителем двух экземпляров проекта договора и направление одного экземпляра сетевой организации с приложением к нему документов</w:t>
            </w:r>
            <w:r w:rsidRPr="006E68DB">
              <w:rPr>
                <w:rFonts w:ascii="Times New Roman" w:eastAsiaTheme="minorHAnsi" w:hAnsi="Times New Roman"/>
              </w:rPr>
              <w:t>, подтверждающих полномочия лица, подписавшего такой договор</w:t>
            </w:r>
            <w:r w:rsidRPr="006E68DB">
              <w:rPr>
                <w:rFonts w:ascii="Times New Roman" w:hAnsi="Times New Roman"/>
              </w:rPr>
              <w:t>.</w:t>
            </w:r>
          </w:p>
        </w:tc>
        <w:tc>
          <w:tcPr>
            <w:tcW w:w="2838" w:type="dxa"/>
            <w:vMerge/>
          </w:tcPr>
          <w:p w:rsidR="00905170" w:rsidRPr="006E68DB" w:rsidRDefault="00905170" w:rsidP="003E1C7D">
            <w:pPr>
              <w:pStyle w:val="a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</w:tcPr>
          <w:p w:rsidR="00905170" w:rsidRPr="006E68DB" w:rsidRDefault="00905170" w:rsidP="003E1C7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10 рабочих дней с даты получения </w:t>
            </w:r>
            <w:r>
              <w:rPr>
                <w:rFonts w:ascii="Times New Roman" w:eastAsiaTheme="minorHAnsi" w:hAnsi="Times New Roman"/>
              </w:rPr>
              <w:t xml:space="preserve">заявителем </w:t>
            </w:r>
            <w:r w:rsidRPr="006E68DB">
              <w:rPr>
                <w:rFonts w:ascii="Times New Roman" w:eastAsiaTheme="minorHAnsi" w:hAnsi="Times New Roman"/>
              </w:rPr>
              <w:t>подписанного сетево</w:t>
            </w:r>
            <w:r>
              <w:rPr>
                <w:rFonts w:ascii="Times New Roman" w:eastAsiaTheme="minorHAnsi" w:hAnsi="Times New Roman"/>
              </w:rPr>
              <w:t>й организацией проекта договора</w:t>
            </w:r>
          </w:p>
        </w:tc>
        <w:tc>
          <w:tcPr>
            <w:tcW w:w="2268" w:type="dxa"/>
          </w:tcPr>
          <w:p w:rsidR="00905170" w:rsidRPr="006E68DB" w:rsidRDefault="00905170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905170" w:rsidRPr="006E68DB" w:rsidRDefault="00905170" w:rsidP="003E1C7D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3E1C7D" w:rsidRPr="006E68DB" w:rsidTr="00940E80">
        <w:trPr>
          <w:trHeight w:val="4380"/>
          <w:jc w:val="right"/>
        </w:trPr>
        <w:tc>
          <w:tcPr>
            <w:tcW w:w="496" w:type="dxa"/>
            <w:vMerge w:val="restart"/>
          </w:tcPr>
          <w:p w:rsidR="003E1C7D" w:rsidRPr="006E68DB" w:rsidRDefault="003E1C7D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 w:val="restart"/>
          </w:tcPr>
          <w:p w:rsidR="003E1C7D" w:rsidRPr="006E68DB" w:rsidRDefault="003E1C7D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Несоответствие </w:t>
            </w: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проекта договора Правилам </w:t>
            </w: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технологического </w:t>
            </w: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присоединения.</w:t>
            </w: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3E1C7D" w:rsidRPr="006E68DB" w:rsidRDefault="003E1C7D" w:rsidP="003E1C7D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6" w:type="dxa"/>
          </w:tcPr>
          <w:p w:rsidR="003E1C7D" w:rsidRPr="006E68DB" w:rsidRDefault="00905170" w:rsidP="009513FD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1.7.</w:t>
            </w:r>
            <w:r w:rsidR="009513F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>Приведение проекта договора в соответствие с Правилами и представление заявителю новой редакции проекта договора для подписания.</w:t>
            </w:r>
          </w:p>
        </w:tc>
        <w:tc>
          <w:tcPr>
            <w:tcW w:w="2838" w:type="dxa"/>
          </w:tcPr>
          <w:p w:rsidR="009513FD" w:rsidRDefault="009513FD" w:rsidP="009513FD">
            <w:pPr>
              <w:suppressAutoHyphens/>
              <w:ind w:right="-1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форма проекта договора, подписанного со </w:t>
            </w:r>
            <w:proofErr w:type="gramStart"/>
            <w:r>
              <w:rPr>
                <w:rFonts w:ascii="Times New Roman" w:hAnsi="Times New Roman"/>
              </w:rPr>
              <w:t xml:space="preserve">стороны </w:t>
            </w:r>
            <w:r w:rsidRPr="006E68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сетевой</w:t>
            </w:r>
            <w:proofErr w:type="gramEnd"/>
            <w:r>
              <w:rPr>
                <w:rFonts w:ascii="Times New Roman" w:hAnsi="Times New Roman"/>
              </w:rPr>
              <w:t xml:space="preserve"> организации, </w:t>
            </w:r>
            <w:r>
              <w:rPr>
                <w:rFonts w:ascii="Times New Roman" w:eastAsia="Times New Roman" w:hAnsi="Times New Roman"/>
                <w:lang w:eastAsia="ru-RU"/>
              </w:rPr>
              <w:t>направляе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тся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9513FD" w:rsidRPr="006E68DB" w:rsidRDefault="009513FD" w:rsidP="009513FD">
            <w:pPr>
              <w:suppressAutoHyphens/>
              <w:ind w:right="-112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в бумажном виде, либо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 xml:space="preserve">в форме электронного документа, с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озможностью подписания электронной подписью, способом</w:t>
            </w:r>
            <w:r w:rsidRPr="006E68DB">
              <w:rPr>
                <w:rFonts w:ascii="Times New Roman" w:hAnsi="Times New Roman"/>
              </w:rPr>
              <w:t>, позволяющим подтвердить факт получения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9513FD" w:rsidRPr="006E68DB" w:rsidRDefault="009513FD" w:rsidP="009513FD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9513FD" w:rsidRPr="006E68DB" w:rsidRDefault="009513FD" w:rsidP="009513FD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9513FD" w:rsidRPr="006E68DB" w:rsidRDefault="009513FD" w:rsidP="005424D4">
            <w:pPr>
              <w:pStyle w:val="af"/>
              <w:suppressAutoHyphens/>
              <w:ind w:left="45" w:hanging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424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22191B" w:rsidRDefault="009513FD" w:rsidP="005424D4">
            <w:pPr>
              <w:suppressAutoHyphens/>
              <w:ind w:left="-29" w:firstLine="74"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3E1C7D" w:rsidRPr="0022191B" w:rsidRDefault="003E1C7D" w:rsidP="0022191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3E1C7D" w:rsidRPr="006E68DB" w:rsidRDefault="003E1C7D" w:rsidP="0022191B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10 рабочих дней с даты получения </w:t>
            </w:r>
            <w:r w:rsidR="0022191B">
              <w:rPr>
                <w:rFonts w:ascii="Times New Roman" w:hAnsi="Times New Roman"/>
                <w:color w:val="000000"/>
                <w:lang w:eastAsia="ru-RU"/>
              </w:rPr>
              <w:t xml:space="preserve">мотивированного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требования </w:t>
            </w:r>
            <w:r w:rsidR="0022191B">
              <w:rPr>
                <w:rFonts w:ascii="Times New Roman" w:hAnsi="Times New Roman"/>
                <w:color w:val="000000"/>
                <w:lang w:eastAsia="ru-RU"/>
              </w:rPr>
              <w:t>о приведении проекта договора в соответствие Правилам технологического присоединения</w:t>
            </w:r>
          </w:p>
        </w:tc>
        <w:tc>
          <w:tcPr>
            <w:tcW w:w="2268" w:type="dxa"/>
          </w:tcPr>
          <w:p w:rsidR="003E1C7D" w:rsidRPr="006E68DB" w:rsidRDefault="003E1C7D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3E1C7D" w:rsidRPr="006E68DB" w:rsidRDefault="003E1C7D" w:rsidP="0022191B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3E1C7D" w:rsidRPr="006E68DB" w:rsidTr="0022191B">
        <w:trPr>
          <w:trHeight w:val="70"/>
          <w:jc w:val="right"/>
        </w:trPr>
        <w:tc>
          <w:tcPr>
            <w:tcW w:w="496" w:type="dxa"/>
            <w:vMerge/>
          </w:tcPr>
          <w:p w:rsidR="003E1C7D" w:rsidRPr="006E68DB" w:rsidRDefault="003E1C7D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3E1C7D" w:rsidRPr="006E68DB" w:rsidRDefault="003E1C7D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3E1C7D" w:rsidRPr="006E68DB" w:rsidRDefault="003E1C7D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</w:p>
          <w:p w:rsidR="003E1C7D" w:rsidRPr="006E68DB" w:rsidRDefault="003E1C7D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заявителем проекта договора об осуществлении </w:t>
            </w:r>
            <w:r w:rsidR="0022191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</w:p>
        </w:tc>
        <w:tc>
          <w:tcPr>
            <w:tcW w:w="3886" w:type="dxa"/>
          </w:tcPr>
          <w:p w:rsidR="0022191B" w:rsidRDefault="00905170" w:rsidP="0022191B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1.8.</w:t>
            </w:r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 Направление в адрес субъекта розничного рынка, указанного в заявке, с которым заявитель намеревается заключить договор энергоснабжения</w:t>
            </w:r>
            <w:r w:rsidR="0022191B">
              <w:rPr>
                <w:rFonts w:ascii="Times New Roman" w:hAnsi="Times New Roman"/>
                <w:color w:val="000000"/>
                <w:lang w:eastAsia="ru-RU"/>
              </w:rPr>
              <w:t xml:space="preserve"> (купли-продажи (поставки) электрической энергии (мощности))</w:t>
            </w:r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, копию подписанного с заявителем договора и копии документов заявителя, предусмотренных пунктом 10 Правил,  а также копию заявки о технологическом присоединении соответствующих </w:t>
            </w:r>
            <w:proofErr w:type="spellStart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 устройств, в которой указан гарантирующий поставщик или </w:t>
            </w:r>
            <w:proofErr w:type="spellStart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>энергосбытовая</w:t>
            </w:r>
            <w:proofErr w:type="spellEnd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>энергоснабжающая</w:t>
            </w:r>
            <w:proofErr w:type="spellEnd"/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) организация в качестве субъекта розничного рынка, с которым заявитель намеревается заключить </w:t>
            </w:r>
          </w:p>
          <w:p w:rsidR="0022191B" w:rsidRPr="006E68DB" w:rsidRDefault="003E1C7D" w:rsidP="0022191B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соответствующий договор.</w:t>
            </w:r>
          </w:p>
        </w:tc>
        <w:tc>
          <w:tcPr>
            <w:tcW w:w="2838" w:type="dxa"/>
          </w:tcPr>
          <w:p w:rsidR="003E1C7D" w:rsidRPr="006E68DB" w:rsidRDefault="0022191B" w:rsidP="0022191B">
            <w:pPr>
              <w:pStyle w:val="af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письменной или электронной форме</w:t>
            </w:r>
          </w:p>
        </w:tc>
        <w:tc>
          <w:tcPr>
            <w:tcW w:w="2067" w:type="dxa"/>
          </w:tcPr>
          <w:p w:rsidR="003E1C7D" w:rsidRPr="006E68DB" w:rsidRDefault="003E1C7D" w:rsidP="003E1C7D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Не позднее 2 рабочих дней с даты заключения договора.</w:t>
            </w:r>
          </w:p>
        </w:tc>
        <w:tc>
          <w:tcPr>
            <w:tcW w:w="2268" w:type="dxa"/>
          </w:tcPr>
          <w:p w:rsidR="003E1C7D" w:rsidRPr="006E68DB" w:rsidRDefault="003E1C7D" w:rsidP="0022191B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15 (1) Правил технологического присоединения </w:t>
            </w:r>
          </w:p>
        </w:tc>
      </w:tr>
      <w:tr w:rsidR="003E1C7D" w:rsidRPr="006E68DB" w:rsidTr="0022191B">
        <w:trPr>
          <w:trHeight w:val="420"/>
          <w:jc w:val="right"/>
        </w:trPr>
        <w:tc>
          <w:tcPr>
            <w:tcW w:w="496" w:type="dxa"/>
            <w:vMerge/>
          </w:tcPr>
          <w:p w:rsidR="003E1C7D" w:rsidRPr="006E68DB" w:rsidRDefault="003E1C7D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3E1C7D" w:rsidRPr="006E68DB" w:rsidRDefault="003E1C7D" w:rsidP="003E1C7D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4" w:type="dxa"/>
          </w:tcPr>
          <w:p w:rsidR="003E1C7D" w:rsidRPr="006E68DB" w:rsidRDefault="003E1C7D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E68DB"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 заявителем подписанного проекта договора либо мотивированного отказа от его подписания. </w:t>
            </w:r>
          </w:p>
          <w:p w:rsidR="003E1C7D" w:rsidRPr="006E68DB" w:rsidRDefault="003E1C7D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86" w:type="dxa"/>
          </w:tcPr>
          <w:p w:rsidR="003E1C7D" w:rsidRPr="006E68DB" w:rsidRDefault="00905170" w:rsidP="003E1C7D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1.9.</w:t>
            </w:r>
            <w:r w:rsidR="003E1C7D" w:rsidRPr="006E68DB">
              <w:rPr>
                <w:rFonts w:ascii="Times New Roman" w:hAnsi="Times New Roman"/>
                <w:color w:val="000000"/>
                <w:lang w:eastAsia="ru-RU"/>
              </w:rPr>
              <w:t xml:space="preserve"> Поданная заявителем заявка на осуществление технологического присоединения аннулируется. </w:t>
            </w:r>
          </w:p>
        </w:tc>
        <w:tc>
          <w:tcPr>
            <w:tcW w:w="2838" w:type="dxa"/>
          </w:tcPr>
          <w:p w:rsidR="003E1C7D" w:rsidRPr="006E68DB" w:rsidRDefault="003E1C7D" w:rsidP="003E1C7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3E1C7D" w:rsidRPr="006E68DB" w:rsidRDefault="003E1C7D" w:rsidP="003E1C7D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>Не ранее чем через 30 рабочих дней со дня получения заявителем проекта договора и технических условий.</w:t>
            </w:r>
          </w:p>
        </w:tc>
        <w:tc>
          <w:tcPr>
            <w:tcW w:w="2268" w:type="dxa"/>
          </w:tcPr>
          <w:p w:rsidR="003E1C7D" w:rsidRPr="006E68DB" w:rsidRDefault="003E1C7D" w:rsidP="001A066A">
            <w:pPr>
              <w:keepLines/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15 Правил технологического присоединения </w:t>
            </w:r>
          </w:p>
        </w:tc>
      </w:tr>
      <w:tr w:rsidR="00475974" w:rsidRPr="006E68DB" w:rsidTr="009513FD">
        <w:trPr>
          <w:trHeight w:val="70"/>
          <w:jc w:val="right"/>
        </w:trPr>
        <w:tc>
          <w:tcPr>
            <w:tcW w:w="496" w:type="dxa"/>
            <w:vMerge w:val="restart"/>
          </w:tcPr>
          <w:p w:rsidR="00475974" w:rsidRPr="001A066A" w:rsidRDefault="00475974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109" w:type="dxa"/>
            <w:vMerge w:val="restart"/>
          </w:tcPr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Выполнение сторонами </w:t>
            </w:r>
          </w:p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мероприятий по технологическому </w:t>
            </w:r>
          </w:p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присоединению, </w:t>
            </w:r>
          </w:p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предусмотренных договором.</w:t>
            </w:r>
          </w:p>
        </w:tc>
        <w:tc>
          <w:tcPr>
            <w:tcW w:w="2064" w:type="dxa"/>
            <w:vMerge w:val="restart"/>
          </w:tcPr>
          <w:p w:rsidR="00475974" w:rsidRPr="006E68DB" w:rsidRDefault="00475974" w:rsidP="003E1C7D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 технологического присоединения.</w:t>
            </w:r>
          </w:p>
        </w:tc>
        <w:tc>
          <w:tcPr>
            <w:tcW w:w="3886" w:type="dxa"/>
          </w:tcPr>
          <w:p w:rsidR="00475974" w:rsidRPr="006E68DB" w:rsidRDefault="00475974" w:rsidP="001A066A">
            <w:pPr>
              <w:suppressAutoHyphens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.1</w:t>
            </w:r>
            <w:r w:rsidR="001B35D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Внесение платы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договору об осуществлении технологического присоединения</w:t>
            </w:r>
            <w:r w:rsidRPr="006E68DB">
              <w:rPr>
                <w:rFonts w:ascii="Times New Roman" w:eastAsiaTheme="minorHAnsi" w:hAnsi="Times New Roman"/>
              </w:rPr>
              <w:t>.</w:t>
            </w:r>
          </w:p>
          <w:p w:rsidR="00475974" w:rsidRPr="006E68DB" w:rsidRDefault="00475974" w:rsidP="003E1C7D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8" w:type="dxa"/>
          </w:tcPr>
          <w:p w:rsidR="00475974" w:rsidRPr="006E68DB" w:rsidRDefault="00475974" w:rsidP="00DE242C">
            <w:pPr>
              <w:pStyle w:val="af"/>
              <w:numPr>
                <w:ilvl w:val="0"/>
                <w:numId w:val="36"/>
              </w:numPr>
              <w:suppressAutoHyphens/>
              <w:ind w:left="0" w:right="-112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 w:cs="Times New Roman"/>
                <w:color w:val="000000"/>
                <w:lang w:eastAsia="ru-RU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</w:t>
            </w:r>
            <w:r w:rsidRPr="006E68DB">
              <w:rPr>
                <w:rFonts w:ascii="Times New Roman" w:hAnsi="Times New Roman" w:cs="Times New Roman"/>
                <w:color w:val="000000"/>
                <w:lang w:eastAsia="ru-RU"/>
              </w:rPr>
              <w:t>еречисления денежных средств на расчетный счет сетевой организации;</w:t>
            </w:r>
          </w:p>
          <w:p w:rsidR="00475974" w:rsidRPr="006E68DB" w:rsidRDefault="00475974" w:rsidP="00DE242C">
            <w:pPr>
              <w:pStyle w:val="af"/>
              <w:numPr>
                <w:ilvl w:val="0"/>
                <w:numId w:val="16"/>
              </w:numPr>
              <w:suppressAutoHyphens/>
              <w:ind w:left="45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 w:cs="Times New Roman"/>
                <w:color w:val="000000"/>
                <w:lang w:eastAsia="ru-RU"/>
              </w:rPr>
              <w:t>Путем внесения денежных сред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ств в кассу сетевой организации.</w:t>
            </w:r>
          </w:p>
        </w:tc>
        <w:tc>
          <w:tcPr>
            <w:tcW w:w="2067" w:type="dxa"/>
            <w:vMerge w:val="restart"/>
          </w:tcPr>
          <w:p w:rsidR="00475974" w:rsidRPr="006E68DB" w:rsidRDefault="00475974" w:rsidP="003E1C7D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условиям договора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осуществлении технологического присоединения.</w:t>
            </w:r>
          </w:p>
        </w:tc>
        <w:tc>
          <w:tcPr>
            <w:tcW w:w="2268" w:type="dxa"/>
          </w:tcPr>
          <w:p w:rsidR="00475974" w:rsidRPr="006E68DB" w:rsidRDefault="00475974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Пункт 16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, 17 Правил </w:t>
            </w:r>
          </w:p>
          <w:p w:rsidR="00475974" w:rsidRPr="006E68DB" w:rsidRDefault="00475974" w:rsidP="001A066A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475974" w:rsidRPr="006E68DB" w:rsidTr="00EE53BB">
        <w:trPr>
          <w:trHeight w:val="1630"/>
          <w:jc w:val="right"/>
        </w:trPr>
        <w:tc>
          <w:tcPr>
            <w:tcW w:w="496" w:type="dxa"/>
            <w:vMerge/>
          </w:tcPr>
          <w:p w:rsidR="00475974" w:rsidRPr="006E68DB" w:rsidRDefault="00475974" w:rsidP="003E1C7D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475974" w:rsidRPr="006E68DB" w:rsidRDefault="00475974" w:rsidP="003E1C7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475974" w:rsidRPr="006E68DB" w:rsidRDefault="00475974" w:rsidP="003E1C7D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86" w:type="dxa"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2.2</w:t>
            </w:r>
            <w:r w:rsidR="001B35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E68DB">
              <w:rPr>
                <w:rFonts w:ascii="Times New Roman" w:hAnsi="Times New Roman"/>
              </w:rPr>
              <w:t xml:space="preserve">Выполнение сетевой организацией </w:t>
            </w:r>
            <w:r>
              <w:rPr>
                <w:rFonts w:ascii="Times New Roman" w:hAnsi="Times New Roman"/>
              </w:rPr>
              <w:t>технических условий,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2838" w:type="dxa"/>
          </w:tcPr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061D29">
              <w:rPr>
                <w:rFonts w:ascii="Times New Roman" w:eastAsia="Times New Roman" w:hAnsi="Times New Roman"/>
                <w:lang w:eastAsia="ru-RU"/>
              </w:rPr>
              <w:t>Акт допуска в эксплуатацию прибора учета в письменной форме</w:t>
            </w:r>
          </w:p>
        </w:tc>
        <w:tc>
          <w:tcPr>
            <w:tcW w:w="2067" w:type="dxa"/>
            <w:vMerge/>
          </w:tcPr>
          <w:p w:rsidR="00475974" w:rsidRPr="006E68DB" w:rsidRDefault="00475974" w:rsidP="003E1C7D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75974" w:rsidRPr="006E68DB" w:rsidRDefault="00475974" w:rsidP="003E1C7D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475974" w:rsidRPr="006E68DB" w:rsidRDefault="00475974" w:rsidP="00940E80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475974" w:rsidRPr="006E68DB" w:rsidRDefault="00475974" w:rsidP="003E1C7D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5974" w:rsidRPr="006E68DB" w:rsidTr="00940E80">
        <w:trPr>
          <w:trHeight w:val="540"/>
          <w:jc w:val="right"/>
        </w:trPr>
        <w:tc>
          <w:tcPr>
            <w:tcW w:w="496" w:type="dxa"/>
            <w:vMerge/>
          </w:tcPr>
          <w:p w:rsidR="00475974" w:rsidRPr="006E68DB" w:rsidRDefault="00475974" w:rsidP="0047597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475974" w:rsidRDefault="00475974" w:rsidP="0047597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2.3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. Направление уведомления заявителя о </w:t>
            </w:r>
            <w:r w:rsidRPr="006E68DB">
              <w:rPr>
                <w:rFonts w:ascii="Times New Roman" w:hAnsi="Times New Roman"/>
              </w:rPr>
              <w:t>выполнении сетевой организацией меропри</w:t>
            </w:r>
            <w:r w:rsidR="001B35D3">
              <w:rPr>
                <w:rFonts w:ascii="Times New Roman" w:hAnsi="Times New Roman"/>
              </w:rPr>
              <w:t>ятий, предусмотренных договором</w:t>
            </w:r>
          </w:p>
        </w:tc>
        <w:tc>
          <w:tcPr>
            <w:tcW w:w="2838" w:type="dxa"/>
          </w:tcPr>
          <w:p w:rsidR="00475974" w:rsidRPr="006E68DB" w:rsidRDefault="00475974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475974" w:rsidRPr="006E68DB" w:rsidRDefault="00475974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475974" w:rsidRPr="006E68DB" w:rsidRDefault="00475974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</w:t>
            </w:r>
            <w:r w:rsidRPr="006E68DB">
              <w:rPr>
                <w:rFonts w:ascii="Times New Roman" w:eastAsiaTheme="minorHAnsi" w:hAnsi="Times New Roman"/>
              </w:rPr>
              <w:t xml:space="preserve"> заказным почтовым направлением </w:t>
            </w:r>
          </w:p>
          <w:p w:rsidR="00475974" w:rsidRPr="00061D29" w:rsidRDefault="00475974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061D29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067" w:type="dxa"/>
          </w:tcPr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После выполнения технических условий</w:t>
            </w:r>
          </w:p>
        </w:tc>
        <w:tc>
          <w:tcPr>
            <w:tcW w:w="2268" w:type="dxa"/>
          </w:tcPr>
          <w:p w:rsidR="00475974" w:rsidRPr="006E68DB" w:rsidRDefault="00475974" w:rsidP="00475974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475974" w:rsidRPr="006E68DB" w:rsidRDefault="00475974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475974" w:rsidRPr="006E68DB" w:rsidRDefault="00475974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5974" w:rsidRPr="006E68DB" w:rsidTr="00475974">
        <w:trPr>
          <w:trHeight w:val="2820"/>
          <w:jc w:val="right"/>
        </w:trPr>
        <w:tc>
          <w:tcPr>
            <w:tcW w:w="496" w:type="dxa"/>
            <w:vMerge/>
          </w:tcPr>
          <w:p w:rsidR="00475974" w:rsidRPr="006E68DB" w:rsidRDefault="00475974" w:rsidP="00475974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9" w:type="dxa"/>
            <w:vMerge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>Выполнение заявителем мероприятий, предусмотренных договором.</w:t>
            </w:r>
          </w:p>
        </w:tc>
        <w:tc>
          <w:tcPr>
            <w:tcW w:w="3886" w:type="dxa"/>
          </w:tcPr>
          <w:p w:rsidR="00475974" w:rsidRPr="006E68DB" w:rsidRDefault="00475974" w:rsidP="00475974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2.4</w:t>
            </w:r>
            <w:r w:rsidR="001B35D3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Направление заявителем уведомления о</w:t>
            </w:r>
            <w:r w:rsidR="001B35D3">
              <w:rPr>
                <w:rFonts w:ascii="Times New Roman" w:eastAsia="Times New Roman" w:hAnsi="Times New Roman"/>
                <w:lang w:eastAsia="ru-RU"/>
              </w:rPr>
              <w:t xml:space="preserve"> выполнении технических условий</w:t>
            </w:r>
          </w:p>
        </w:tc>
        <w:tc>
          <w:tcPr>
            <w:tcW w:w="2838" w:type="dxa"/>
          </w:tcPr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Направление письменного уведомления о выполнении технических условий с приложением всех необходимых документов:</w:t>
            </w:r>
          </w:p>
          <w:p w:rsidR="00475974" w:rsidRPr="006E68DB" w:rsidRDefault="00475974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475974" w:rsidRPr="006E68DB" w:rsidRDefault="00475974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475974" w:rsidRPr="006E68DB" w:rsidRDefault="00475974" w:rsidP="0047597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067" w:type="dxa"/>
          </w:tcPr>
          <w:p w:rsidR="00475974" w:rsidRPr="006E68DB" w:rsidRDefault="00475974" w:rsidP="00475974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475974" w:rsidRPr="006E68DB" w:rsidRDefault="00475974" w:rsidP="00475974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475974" w:rsidRPr="006E68DB" w:rsidRDefault="00475974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  <w:p w:rsidR="00475974" w:rsidRPr="006E68DB" w:rsidRDefault="00475974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35D3" w:rsidRPr="006E68DB" w:rsidTr="002D5BD5">
        <w:trPr>
          <w:trHeight w:val="2820"/>
          <w:jc w:val="right"/>
        </w:trPr>
        <w:tc>
          <w:tcPr>
            <w:tcW w:w="496" w:type="dxa"/>
            <w:vMerge w:val="restart"/>
          </w:tcPr>
          <w:p w:rsidR="001B35D3" w:rsidRPr="00940E80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109" w:type="dxa"/>
            <w:vMerge w:val="restart"/>
          </w:tcPr>
          <w:p w:rsidR="001B35D3" w:rsidRPr="006E68DB" w:rsidRDefault="001B35D3" w:rsidP="001B35D3">
            <w:pPr>
              <w:suppressAutoHyphens/>
              <w:ind w:right="17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 xml:space="preserve">Проверка </w:t>
            </w:r>
            <w:r>
              <w:rPr>
                <w:rFonts w:ascii="Times New Roman" w:hAnsi="Times New Roman"/>
              </w:rPr>
              <w:t xml:space="preserve">выполнения технических условий, фактическое присоединение </w:t>
            </w:r>
            <w:proofErr w:type="spellStart"/>
            <w:r>
              <w:rPr>
                <w:rFonts w:ascii="Times New Roman" w:hAnsi="Times New Roman"/>
              </w:rPr>
              <w:t>энергопринимаюших</w:t>
            </w:r>
            <w:proofErr w:type="spellEnd"/>
            <w:r>
              <w:rPr>
                <w:rFonts w:ascii="Times New Roman" w:hAnsi="Times New Roman"/>
              </w:rPr>
              <w:t xml:space="preserve"> устройств заявителя к объектам электросетевого хозяйства, подписание актов</w:t>
            </w:r>
          </w:p>
        </w:tc>
        <w:tc>
          <w:tcPr>
            <w:tcW w:w="2064" w:type="dxa"/>
          </w:tcPr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Получение уведомления от заявителя о выполнении технических условий</w:t>
            </w:r>
            <w:r>
              <w:rPr>
                <w:rFonts w:ascii="Times New Roman" w:eastAsia="Times New Roman" w:hAnsi="Times New Roman"/>
                <w:lang w:eastAsia="ru-RU"/>
              </w:rPr>
              <w:t>, соответствующего пунктам 85, 86 Правил технологического присоединения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886" w:type="dxa"/>
          </w:tcPr>
          <w:p w:rsidR="001B35D3" w:rsidRPr="00E13710" w:rsidRDefault="001B35D3" w:rsidP="00475974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Pr="00E13710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  <w:r w:rsidRPr="00E13710">
              <w:rPr>
                <w:rFonts w:ascii="Times New Roman" w:hAnsi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</w:t>
            </w:r>
            <w:r>
              <w:rPr>
                <w:rFonts w:ascii="Times New Roman" w:hAnsi="Times New Roman"/>
              </w:rPr>
              <w:t>ие) электроустановок заявителей</w:t>
            </w:r>
            <w:r w:rsidRPr="00E137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8" w:type="dxa"/>
          </w:tcPr>
          <w:p w:rsidR="001B35D3" w:rsidRPr="006E68DB" w:rsidRDefault="001B35D3" w:rsidP="00475974">
            <w:pPr>
              <w:tabs>
                <w:tab w:val="left" w:pos="2626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Выезд на место для осмотра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>нергопринимающих</w:t>
            </w:r>
            <w:proofErr w:type="spellEnd"/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заявителя. </w:t>
            </w:r>
          </w:p>
          <w:p w:rsidR="001B35D3" w:rsidRPr="006E68DB" w:rsidRDefault="001B35D3" w:rsidP="004759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35D3" w:rsidRPr="006E68DB" w:rsidRDefault="001B35D3" w:rsidP="004759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35D3" w:rsidRPr="006E68DB" w:rsidRDefault="001B35D3" w:rsidP="004759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B35D3" w:rsidRPr="006E68DB" w:rsidRDefault="001B35D3" w:rsidP="00475974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>В течение 10 дней со дня получения от заявителя документов.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85-90 </w:t>
            </w:r>
            <w:r w:rsidRPr="006E68DB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6E68DB">
              <w:rPr>
                <w:rFonts w:ascii="Times New Roman" w:hAnsi="Times New Roman"/>
              </w:rPr>
              <w:t xml:space="preserve"> </w:t>
            </w:r>
          </w:p>
        </w:tc>
      </w:tr>
      <w:tr w:rsidR="001B35D3" w:rsidRPr="006E68DB" w:rsidTr="007618D2">
        <w:trPr>
          <w:trHeight w:val="3669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В случае невыполнения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условий.</w:t>
            </w:r>
          </w:p>
        </w:tc>
        <w:tc>
          <w:tcPr>
            <w:tcW w:w="3886" w:type="dxa"/>
          </w:tcPr>
          <w:p w:rsidR="001B35D3" w:rsidRPr="006E68DB" w:rsidRDefault="001B35D3" w:rsidP="001B35D3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E68DB">
              <w:rPr>
                <w:rFonts w:ascii="Times New Roman" w:hAnsi="Times New Roman"/>
              </w:rPr>
              <w:t>.1.1</w:t>
            </w:r>
            <w:r>
              <w:rPr>
                <w:rFonts w:ascii="Times New Roman" w:hAnsi="Times New Roman"/>
              </w:rPr>
              <w:t>.</w:t>
            </w:r>
            <w:r w:rsidRPr="006E68DB">
              <w:rPr>
                <w:rFonts w:ascii="Times New Roman" w:hAnsi="Times New Roman"/>
              </w:rPr>
              <w:t xml:space="preserve"> Повторный ос</w:t>
            </w:r>
            <w:r>
              <w:rPr>
                <w:rFonts w:ascii="Times New Roman" w:hAnsi="Times New Roman"/>
              </w:rPr>
              <w:t>мотр электроустановок заявителя</w:t>
            </w:r>
          </w:p>
        </w:tc>
        <w:tc>
          <w:tcPr>
            <w:tcW w:w="2838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Направление письменного повторного уведомления об устранении замечаний с приложением информации о принятых мерах по их устранению: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45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 w:hanging="272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Не позднее 3 рабочих дней после получения от заявителя повторного уведомления.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68DB">
              <w:rPr>
                <w:rFonts w:ascii="Times New Roman" w:hAnsi="Times New Roman"/>
              </w:rPr>
              <w:t xml:space="preserve">Пункт 82 (1), 89 Правил технологического </w:t>
            </w:r>
          </w:p>
        </w:tc>
      </w:tr>
      <w:tr w:rsidR="001B35D3" w:rsidRPr="006E68DB" w:rsidTr="002D5BD5">
        <w:trPr>
          <w:trHeight w:val="1544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 w:val="restart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Отсутствие замечаний по выполнению заявителем</w:t>
            </w:r>
            <w:r>
              <w:rPr>
                <w:rFonts w:ascii="Times New Roman" w:hAnsi="Times New Roman"/>
              </w:rPr>
              <w:t xml:space="preserve"> требований технических условий</w:t>
            </w: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Заявителю выдается подписанный сетевой организацией акт о выполнении технических условий в 2 экземплярах</w:t>
            </w:r>
          </w:p>
        </w:tc>
        <w:tc>
          <w:tcPr>
            <w:tcW w:w="2838" w:type="dxa"/>
          </w:tcPr>
          <w:p w:rsidR="001B35D3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Акта о выполнении т</w:t>
            </w:r>
            <w:r>
              <w:rPr>
                <w:rFonts w:ascii="Times New Roman" w:eastAsiaTheme="minorHAnsi" w:hAnsi="Times New Roman"/>
              </w:rPr>
              <w:t>ехнических условий направляется: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</w:tc>
        <w:tc>
          <w:tcPr>
            <w:tcW w:w="2067" w:type="dxa"/>
          </w:tcPr>
          <w:p w:rsidR="001B35D3" w:rsidRDefault="001B35D3" w:rsidP="0047597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проведения осмотра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F62694">
              <w:rPr>
                <w:rFonts w:ascii="Times New Roman" w:hAnsi="Times New Roman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.</w:t>
            </w: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3-дневный срок после проведения осмотра.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</w:p>
        </w:tc>
      </w:tr>
      <w:tr w:rsidR="001B35D3" w:rsidRPr="006E68DB" w:rsidTr="007618D2">
        <w:trPr>
          <w:trHeight w:val="1975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  <w:r w:rsidRPr="006E68DB">
              <w:rPr>
                <w:rFonts w:ascii="Times New Roman" w:hAnsi="Times New Roman"/>
              </w:rPr>
              <w:t xml:space="preserve"> Возврат подписанного экземпляра Акта о выполнении технических условий со стороны заявителя.</w:t>
            </w: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45" w:hanging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ind w:firstLine="45"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В течение 5 дней со дня получения подписанного сетевой организацией акта о выполнении технических условий.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</w:p>
        </w:tc>
      </w:tr>
      <w:tr w:rsidR="001B35D3" w:rsidRPr="006E68DB" w:rsidTr="007002C4">
        <w:trPr>
          <w:trHeight w:val="3529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условий.</w:t>
            </w: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  <w:r w:rsidRPr="006E68DB">
              <w:rPr>
                <w:rFonts w:ascii="Times New Roman" w:hAnsi="Times New Roman"/>
              </w:rPr>
              <w:t xml:space="preserve"> Направление заявителем:</w:t>
            </w:r>
          </w:p>
          <w:p w:rsidR="001B35D3" w:rsidRPr="004A349A" w:rsidRDefault="001B35D3" w:rsidP="00475974">
            <w:pPr>
              <w:pStyle w:val="af"/>
              <w:numPr>
                <w:ilvl w:val="0"/>
                <w:numId w:val="29"/>
              </w:numPr>
              <w:suppressAutoHyphens/>
              <w:ind w:left="0" w:firstLine="309"/>
              <w:rPr>
                <w:rFonts w:ascii="Times New Roman" w:hAnsi="Times New Roman" w:cs="Times New Roman"/>
                <w:b/>
              </w:rPr>
            </w:pPr>
            <w:r w:rsidRPr="006E68DB">
              <w:rPr>
                <w:rFonts w:ascii="Times New Roman" w:hAnsi="Times New Roman" w:cs="Times New Roman"/>
              </w:rPr>
              <w:t xml:space="preserve">разрешения органа федерального государственного энергетического надзора на допуск в эксплуатацию объектов заявителя </w:t>
            </w:r>
            <w:r w:rsidRPr="006E68DB">
              <w:rPr>
                <w:rFonts w:ascii="Times New Roman" w:hAnsi="Times New Roman" w:cs="Times New Roman"/>
                <w:b/>
              </w:rPr>
              <w:t xml:space="preserve">по 1 и 2 категории надежности; 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29"/>
              </w:numPr>
              <w:suppressAutoHyphens/>
              <w:ind w:left="0" w:firstLine="309"/>
              <w:rPr>
                <w:rFonts w:ascii="Times New Roman" w:hAnsi="Times New Roman" w:cs="Times New Roman"/>
              </w:rPr>
            </w:pPr>
            <w:r w:rsidRPr="006E68DB">
              <w:rPr>
                <w:rFonts w:ascii="Times New Roman" w:hAnsi="Times New Roman" w:cs="Times New Roman"/>
              </w:rPr>
              <w:t xml:space="preserve">уведомления о готовности на ввод в эксплуатацию объектов в адрес органа федерального государственного энергетического надзора, в случае осуществления технологического присоединения </w:t>
            </w:r>
            <w:r w:rsidRPr="006E68DB">
              <w:rPr>
                <w:rFonts w:ascii="Times New Roman" w:hAnsi="Times New Roman" w:cs="Times New Roman"/>
                <w:b/>
              </w:rPr>
              <w:t>по третьей категории надежности</w:t>
            </w:r>
            <w:r w:rsidRPr="006E68DB">
              <w:rPr>
                <w:rFonts w:ascii="Times New Roman" w:hAnsi="Times New Roman" w:cs="Times New Roman"/>
              </w:rPr>
              <w:t xml:space="preserve"> (по одному источнику электроснабжения) к электрическим сетям классом напряжения до 20 </w:t>
            </w:r>
            <w:proofErr w:type="spellStart"/>
            <w:r w:rsidRPr="006E68DB">
              <w:rPr>
                <w:rFonts w:ascii="Times New Roman" w:hAnsi="Times New Roman" w:cs="Times New Roman"/>
              </w:rPr>
              <w:t>кВ</w:t>
            </w:r>
            <w:proofErr w:type="spellEnd"/>
            <w:r w:rsidRPr="006E68DB">
              <w:rPr>
                <w:rFonts w:ascii="Times New Roman" w:hAnsi="Times New Roman" w:cs="Times New Roman"/>
              </w:rPr>
              <w:t xml:space="preserve"> включительно.</w:t>
            </w:r>
          </w:p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В течение 5 дней со дня оформления акта о выполнении технических условий способом, позволяющим установить дату отправки и получения разрешения на допуск, либо уведомления о готовности на ввод в эксплуатацию объектов.</w:t>
            </w:r>
          </w:p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18-18(2) Правил технологического присоединения </w:t>
            </w: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</w:tc>
      </w:tr>
      <w:tr w:rsidR="001B35D3" w:rsidRPr="006E68DB" w:rsidTr="00061D29">
        <w:trPr>
          <w:trHeight w:val="1403"/>
          <w:jc w:val="right"/>
        </w:trPr>
        <w:tc>
          <w:tcPr>
            <w:tcW w:w="496" w:type="dxa"/>
            <w:vMerge/>
          </w:tcPr>
          <w:p w:rsidR="001B35D3" w:rsidRPr="007002C4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 w:val="restart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условий; уведомление о готовности на ввод в эксплуатацию объекта в адрес органа федерального государственного энергетического надзора</w:t>
            </w:r>
            <w:r w:rsidRPr="006E68DB">
              <w:rPr>
                <w:rFonts w:ascii="Times New Roman" w:hAnsi="Times New Roman"/>
              </w:rPr>
              <w:t>.</w:t>
            </w: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3.5.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«включено»).</w:t>
            </w:r>
          </w:p>
        </w:tc>
        <w:tc>
          <w:tcPr>
            <w:tcW w:w="2838" w:type="dxa"/>
            <w:vAlign w:val="center"/>
          </w:tcPr>
          <w:p w:rsidR="001B35D3" w:rsidRPr="006E68DB" w:rsidRDefault="001B35D3" w:rsidP="00475974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соответствии с условиями договора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Пункты 7, 18 Правил технологического присоединения</w:t>
            </w: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</w:tc>
      </w:tr>
      <w:tr w:rsidR="001B35D3" w:rsidRPr="006E68DB" w:rsidTr="00D966A2">
        <w:trPr>
          <w:trHeight w:val="2190"/>
          <w:jc w:val="right"/>
        </w:trPr>
        <w:tc>
          <w:tcPr>
            <w:tcW w:w="496" w:type="dxa"/>
            <w:vMerge/>
          </w:tcPr>
          <w:p w:rsidR="001B35D3" w:rsidRPr="007002C4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3.6. Оформление</w:t>
            </w:r>
            <w:r w:rsidRPr="006E68DB">
              <w:rPr>
                <w:rFonts w:ascii="Times New Roman" w:eastAsia="Times New Roman" w:hAnsi="Times New Roman"/>
                <w:bCs/>
                <w:lang w:eastAsia="ru-RU"/>
              </w:rPr>
              <w:t xml:space="preserve"> и направление сетевой организацией </w:t>
            </w:r>
            <w:r w:rsidRPr="006E68DB">
              <w:rPr>
                <w:rFonts w:ascii="Times New Roman" w:hAnsi="Times New Roman"/>
              </w:rPr>
              <w:t xml:space="preserve">Акта об осуществлении технологического присоединения в письменной форме, или </w:t>
            </w:r>
            <w:r w:rsidRPr="006E68DB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подписью.</w:t>
            </w:r>
          </w:p>
        </w:tc>
        <w:tc>
          <w:tcPr>
            <w:tcW w:w="2838" w:type="dxa"/>
          </w:tcPr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45" w:hanging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1B35D3" w:rsidRPr="006E68DB" w:rsidRDefault="001B35D3" w:rsidP="00475974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ind w:right="-27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Не позднее 3 рабочих дней после осуществления сетевой организацией фактического присоединения </w:t>
            </w:r>
            <w:proofErr w:type="spellStart"/>
            <w:r w:rsidRPr="006E68DB">
              <w:rPr>
                <w:rFonts w:ascii="Times New Roman" w:eastAsiaTheme="minorHAnsi" w:hAnsi="Times New Roman"/>
              </w:rPr>
              <w:t>энергопринимаю</w:t>
            </w:r>
            <w:r>
              <w:rPr>
                <w:rFonts w:ascii="Times New Roman" w:eastAsiaTheme="minorHAnsi" w:hAnsi="Times New Roman"/>
              </w:rPr>
              <w:t>-</w:t>
            </w:r>
            <w:r w:rsidRPr="006E68DB">
              <w:rPr>
                <w:rFonts w:ascii="Times New Roman" w:eastAsiaTheme="minorHAnsi" w:hAnsi="Times New Roman"/>
              </w:rPr>
              <w:t>щих</w:t>
            </w:r>
            <w:proofErr w:type="spellEnd"/>
            <w:r w:rsidRPr="006E68DB">
              <w:rPr>
                <w:rFonts w:ascii="Times New Roman" w:eastAsiaTheme="minorHAnsi" w:hAnsi="Times New Roman"/>
              </w:rPr>
              <w:t xml:space="preserve"> устройств заявителя к электрическим сетям и фактического приема (подачи) напряжения и мощности.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</w:p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</w:p>
        </w:tc>
      </w:tr>
      <w:tr w:rsidR="001B35D3" w:rsidRPr="006E68DB" w:rsidTr="00D966A2">
        <w:trPr>
          <w:trHeight w:val="2016"/>
          <w:jc w:val="right"/>
        </w:trPr>
        <w:tc>
          <w:tcPr>
            <w:tcW w:w="496" w:type="dxa"/>
            <w:vMerge/>
          </w:tcPr>
          <w:p w:rsidR="001B35D3" w:rsidRPr="006E68DB" w:rsidRDefault="001B35D3" w:rsidP="00475974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</w:tcPr>
          <w:p w:rsidR="001B35D3" w:rsidRPr="006E68DB" w:rsidRDefault="001B35D3" w:rsidP="00475974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64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>Возврат подписанного экземпляра Акта об осуществлении технологического присоединения со стороны заявителя.</w:t>
            </w:r>
          </w:p>
        </w:tc>
        <w:tc>
          <w:tcPr>
            <w:tcW w:w="3886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3.7.</w:t>
            </w:r>
            <w:r w:rsidRPr="006E68DB">
              <w:rPr>
                <w:rFonts w:ascii="Times New Roman" w:hAnsi="Times New Roman"/>
              </w:rPr>
              <w:t xml:space="preserve"> </w:t>
            </w:r>
            <w:r w:rsidRPr="006E68DB">
              <w:rPr>
                <w:rFonts w:ascii="Times New Roman" w:eastAsiaTheme="minorHAnsi" w:hAnsi="Times New Roman"/>
              </w:rPr>
              <w:t>Направление Актов об осуществлении технологического присоединения в адрес субъекта розничного рынка, указанного в заявке, с которым заявитель намеревается заключить договор энергоснабжения электрической энергии (мощности).</w:t>
            </w:r>
          </w:p>
        </w:tc>
        <w:tc>
          <w:tcPr>
            <w:tcW w:w="2838" w:type="dxa"/>
          </w:tcPr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1B35D3" w:rsidRPr="006E68DB" w:rsidRDefault="001B35D3" w:rsidP="00475974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1B35D3" w:rsidRPr="006E68DB" w:rsidRDefault="001B35D3" w:rsidP="00475974">
            <w:pPr>
              <w:pStyle w:val="af"/>
              <w:suppressAutoHyphens/>
              <w:ind w:left="45" w:hanging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заказным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8DB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1B35D3" w:rsidRPr="006E68DB" w:rsidRDefault="001B35D3" w:rsidP="00475974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6E68DB">
              <w:rPr>
                <w:rFonts w:ascii="Times New Roman" w:eastAsia="Times New Roman" w:hAnsi="Times New Roman"/>
                <w:lang w:eastAsia="ru-RU"/>
              </w:rPr>
              <w:t>- электронный документ.</w:t>
            </w:r>
          </w:p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7" w:type="dxa"/>
          </w:tcPr>
          <w:p w:rsidR="001B35D3" w:rsidRPr="006E68DB" w:rsidRDefault="001B35D3" w:rsidP="00475974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E68DB">
              <w:rPr>
                <w:rFonts w:ascii="Times New Roman" w:eastAsiaTheme="minorHAnsi" w:hAnsi="Times New Roman"/>
              </w:rPr>
              <w:t xml:space="preserve">Не позднее 2 рабочих дней со дня </w:t>
            </w:r>
            <w:r>
              <w:rPr>
                <w:rFonts w:ascii="Times New Roman" w:eastAsiaTheme="minorHAnsi" w:hAnsi="Times New Roman"/>
              </w:rPr>
              <w:t>предоставления подписанных заявителем актов в сетевую организацию</w:t>
            </w:r>
            <w:r w:rsidRPr="006E68D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268" w:type="dxa"/>
          </w:tcPr>
          <w:p w:rsidR="001B35D3" w:rsidRPr="006E68DB" w:rsidRDefault="001B35D3" w:rsidP="00475974">
            <w:pPr>
              <w:keepLines/>
              <w:suppressAutoHyphens/>
              <w:rPr>
                <w:rFonts w:ascii="Times New Roman" w:hAnsi="Times New Roman"/>
              </w:rPr>
            </w:pPr>
            <w:r w:rsidRPr="006E68DB">
              <w:rPr>
                <w:rFonts w:ascii="Times New Roman" w:hAnsi="Times New Roman"/>
              </w:rPr>
              <w:t xml:space="preserve">Пункт 19 (1) Правил технологического присоединения </w:t>
            </w:r>
          </w:p>
        </w:tc>
      </w:tr>
    </w:tbl>
    <w:p w:rsidR="00D966A2" w:rsidRDefault="00D966A2" w:rsidP="009F18CA">
      <w:pPr>
        <w:pStyle w:val="a3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0A36E2" w:rsidRDefault="000A36E2" w:rsidP="009F18CA">
      <w:pPr>
        <w:pStyle w:val="a3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DD4EB3" w:rsidRDefault="00DD4EB3" w:rsidP="00061D29">
      <w:pPr>
        <w:pStyle w:val="a3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DD4EB3" w:rsidRDefault="00DD4EB3" w:rsidP="00061D29">
      <w:pPr>
        <w:pStyle w:val="a3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DD4EB3" w:rsidRDefault="00DD4EB3" w:rsidP="00061D29">
      <w:pPr>
        <w:pStyle w:val="a3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DD4EB3" w:rsidRDefault="00DD4EB3" w:rsidP="00061D29">
      <w:pPr>
        <w:pStyle w:val="a3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:rsidR="009F18CA" w:rsidRPr="00F15D51" w:rsidRDefault="007536C9" w:rsidP="00DD4EB3">
      <w:pPr>
        <w:pStyle w:val="a3"/>
        <w:spacing w:line="36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Контактная информация для направления обращений:</w:t>
      </w:r>
    </w:p>
    <w:p w:rsidR="007536C9" w:rsidRPr="00F15D51" w:rsidRDefault="007536C9" w:rsidP="00DD4EB3">
      <w:pPr>
        <w:pStyle w:val="a3"/>
        <w:spacing w:line="360" w:lineRule="auto"/>
        <w:rPr>
          <w:rFonts w:asciiTheme="majorHAnsi" w:hAnsiTheme="majorHAnsi"/>
          <w:b/>
          <w:color w:val="0000FF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 xml:space="preserve">Единый телефон «Горячей линии» </w:t>
      </w:r>
      <w:proofErr w:type="spellStart"/>
      <w:proofErr w:type="gramStart"/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ООО»КЭнК</w:t>
      </w:r>
      <w:proofErr w:type="spellEnd"/>
      <w:proofErr w:type="gramEnd"/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»</w:t>
      </w:r>
      <w:r w:rsidR="007A5EC5" w:rsidRPr="00F15D51">
        <w:rPr>
          <w:rFonts w:asciiTheme="majorHAnsi" w:hAnsiTheme="majorHAnsi"/>
          <w:b/>
          <w:color w:val="000000" w:themeColor="text1"/>
          <w:sz w:val="32"/>
          <w:szCs w:val="32"/>
        </w:rPr>
        <w:t>:</w:t>
      </w:r>
      <w:r w:rsidR="007A5EC5" w:rsidRPr="00F15D51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r w:rsidRPr="00F15D51">
        <w:rPr>
          <w:rFonts w:asciiTheme="minorHAnsi" w:hAnsiTheme="minorHAnsi"/>
          <w:b/>
          <w:color w:val="0000FF"/>
          <w:sz w:val="32"/>
          <w:szCs w:val="32"/>
        </w:rPr>
        <w:t>8-800-700-8157</w:t>
      </w:r>
    </w:p>
    <w:p w:rsidR="00F15D51" w:rsidRPr="00D23577" w:rsidRDefault="007536C9" w:rsidP="00DD4EB3">
      <w:pPr>
        <w:pStyle w:val="a3"/>
        <w:spacing w:line="360" w:lineRule="auto"/>
        <w:rPr>
          <w:rFonts w:asciiTheme="majorHAnsi" w:hAnsiTheme="majorHAnsi"/>
          <w:b/>
          <w:color w:val="0000FF"/>
          <w:sz w:val="32"/>
          <w:szCs w:val="32"/>
        </w:rPr>
      </w:pPr>
      <w:r w:rsidRPr="00F15D51">
        <w:rPr>
          <w:rFonts w:asciiTheme="majorHAnsi" w:hAnsiTheme="majorHAnsi"/>
          <w:b/>
          <w:color w:val="000000" w:themeColor="text1"/>
          <w:sz w:val="32"/>
          <w:szCs w:val="32"/>
        </w:rPr>
        <w:t>Адрес электронной почты:</w:t>
      </w:r>
      <w:r w:rsidRPr="00F15D51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hyperlink r:id="rId8" w:history="1"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Kemerovo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_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COK</w:t>
        </w:r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@</w:t>
        </w:r>
        <w:proofErr w:type="spellStart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mailkenk</w:t>
        </w:r>
        <w:proofErr w:type="spellEnd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</w:rPr>
          <w:t>.</w:t>
        </w:r>
        <w:proofErr w:type="spellStart"/>
        <w:r w:rsidR="007172F2" w:rsidRPr="00F15D51">
          <w:rPr>
            <w:rStyle w:val="ae"/>
            <w:rFonts w:asciiTheme="majorHAnsi" w:hAnsiTheme="majorHAnsi"/>
            <w:b/>
            <w:sz w:val="32"/>
            <w:szCs w:val="32"/>
            <w:lang w:val="en-US"/>
          </w:rPr>
          <w:t>ru</w:t>
        </w:r>
        <w:proofErr w:type="spellEnd"/>
      </w:hyperlink>
    </w:p>
    <w:p w:rsidR="00F15D51" w:rsidRDefault="00F15D51" w:rsidP="007172F2">
      <w:pPr>
        <w:pStyle w:val="a3"/>
        <w:jc w:val="center"/>
        <w:rPr>
          <w:rFonts w:asciiTheme="majorHAnsi" w:hAnsiTheme="majorHAnsi"/>
          <w:color w:val="0000FF"/>
          <w:sz w:val="24"/>
          <w:szCs w:val="24"/>
        </w:rPr>
      </w:pPr>
    </w:p>
    <w:p w:rsidR="008E7D21" w:rsidRPr="00DD4EB3" w:rsidRDefault="007A5EC5" w:rsidP="00D01DF3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D4EB3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</w:p>
    <w:p w:rsidR="004A349A" w:rsidRPr="00DD4EB3" w:rsidRDefault="004A349A" w:rsidP="00D01DF3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061D29" w:rsidRPr="00DD4EB3" w:rsidRDefault="00061D29" w:rsidP="00D01DF3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64BEF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8-962-734-0367,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hyperlink r:id="rId9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</w:rPr>
                <w:t>-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Sudzhensk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</w:rPr>
                <w:t>_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</w:rPr>
                <w:t>@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D4EB3">
              <w:rPr>
                <w:rFonts w:ascii="Times New Roman" w:hAnsi="Times New Roman"/>
                <w:sz w:val="28"/>
                <w:szCs w:val="28"/>
              </w:rPr>
              <w:t>Цинкзаводской</w:t>
            </w:r>
            <w:proofErr w:type="spellEnd"/>
            <w:r w:rsidRPr="00DD4EB3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0368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,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Belovo_COK@mailkenk.ru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D4EB3">
              <w:rPr>
                <w:rFonts w:ascii="Times New Roman" w:hAnsi="Times New Roman"/>
                <w:sz w:val="28"/>
                <w:szCs w:val="28"/>
              </w:rPr>
              <w:t>Краснобродская</w:t>
            </w:r>
            <w:proofErr w:type="spellEnd"/>
            <w:r w:rsidRPr="00DD4EB3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0373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,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Kiselevsk_COK@mailkenk.ru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89627340376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,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Mariinsk_COK@mailkenk.ru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906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6935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3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Novokuzneck_COK@mailkenk.ru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89627340378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4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Osinniki_COK@mailkenk.ru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0380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5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Prokopyevsk_COK@mailkenk.ru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0383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6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Tashtagol_COK@mailkenk.ru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0385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7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Topki_COK@mailkenk.ru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D4EB3">
              <w:rPr>
                <w:rFonts w:ascii="Times New Roman" w:hAnsi="Times New Roman"/>
                <w:sz w:val="28"/>
                <w:szCs w:val="28"/>
              </w:rPr>
              <w:t>Бурлачиха</w:t>
            </w:r>
            <w:proofErr w:type="spellEnd"/>
            <w:r w:rsidRPr="00DD4EB3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0388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8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Jurga_COK@mailkenk.ru</w:t>
              </w:r>
            </w:hyperlink>
          </w:p>
        </w:tc>
      </w:tr>
      <w:tr w:rsidR="007536C9" w:rsidRPr="00DD4EB3" w:rsidTr="00DD4EB3">
        <w:trPr>
          <w:trHeight w:val="45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6C9" w:rsidRPr="00DD4EB3" w:rsidRDefault="007536C9" w:rsidP="007536C9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>-</w:t>
            </w:r>
            <w:r w:rsidRPr="00DD4EB3">
              <w:rPr>
                <w:rFonts w:ascii="Times New Roman" w:hAnsi="Times New Roman"/>
                <w:sz w:val="28"/>
                <w:szCs w:val="28"/>
                <w:lang w:val="en-US"/>
              </w:rPr>
              <w:t>0374</w:t>
            </w:r>
            <w:r w:rsidRPr="00DD4E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BEF" w:rsidRPr="00DD4E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9" w:history="1">
              <w:r w:rsidRPr="00DD4EB3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Kemerovo_COK@mailkenk.ru</w:t>
              </w:r>
            </w:hyperlink>
          </w:p>
        </w:tc>
      </w:tr>
    </w:tbl>
    <w:p w:rsidR="008C2051" w:rsidRPr="00D01DF3" w:rsidRDefault="008C2051" w:rsidP="00D01DF3">
      <w:pPr>
        <w:tabs>
          <w:tab w:val="left" w:pos="9945"/>
        </w:tabs>
      </w:pPr>
    </w:p>
    <w:sectPr w:rsidR="008C2051" w:rsidRPr="00D01DF3" w:rsidSect="007618D2">
      <w:pgSz w:w="16840" w:h="11907" w:orient="landscape" w:code="9"/>
      <w:pgMar w:top="568" w:right="567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D8" w:rsidRDefault="00A46DD8" w:rsidP="003D0C22">
      <w:pPr>
        <w:spacing w:after="0" w:line="240" w:lineRule="auto"/>
      </w:pPr>
      <w:r>
        <w:separator/>
      </w:r>
    </w:p>
  </w:endnote>
  <w:endnote w:type="continuationSeparator" w:id="0">
    <w:p w:rsidR="00A46DD8" w:rsidRDefault="00A46DD8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D8" w:rsidRDefault="00A46DD8" w:rsidP="003D0C22">
      <w:pPr>
        <w:spacing w:after="0" w:line="240" w:lineRule="auto"/>
      </w:pPr>
      <w:r>
        <w:separator/>
      </w:r>
    </w:p>
  </w:footnote>
  <w:footnote w:type="continuationSeparator" w:id="0">
    <w:p w:rsidR="00A46DD8" w:rsidRDefault="00A46DD8" w:rsidP="003D0C22">
      <w:pPr>
        <w:spacing w:after="0" w:line="240" w:lineRule="auto"/>
      </w:pPr>
      <w:r>
        <w:continuationSeparator/>
      </w:r>
    </w:p>
  </w:footnote>
  <w:footnote w:id="1">
    <w:p w:rsidR="00905170" w:rsidRDefault="00905170" w:rsidP="001534A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1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Правила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 861.</w:t>
      </w:r>
    </w:p>
    <w:p w:rsidR="00905170" w:rsidRDefault="00905170" w:rsidP="00F62694">
      <w:pPr>
        <w:pStyle w:val="ab"/>
      </w:pPr>
    </w:p>
  </w:footnote>
  <w:footnote w:id="2">
    <w:p w:rsidR="001B35D3" w:rsidRDefault="001B35D3" w:rsidP="00081E3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t>2</w:t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В случае осуществления технологического присоединения </w:t>
      </w:r>
      <w:proofErr w:type="spellStart"/>
      <w:r>
        <w:rPr>
          <w:rFonts w:eastAsiaTheme="minorHAnsi" w:cs="Calibri"/>
          <w:sz w:val="20"/>
          <w:szCs w:val="20"/>
        </w:rPr>
        <w:t>энергопринимающих</w:t>
      </w:r>
      <w:proofErr w:type="spellEnd"/>
      <w:r>
        <w:rPr>
          <w:rFonts w:eastAsiaTheme="minorHAnsi" w:cs="Calibri"/>
          <w:sz w:val="20"/>
          <w:szCs w:val="20"/>
        </w:rPr>
        <w:t xml:space="preserve"> устройств к электрическим сетям классом напряжения до 20 </w:t>
      </w:r>
      <w:proofErr w:type="spellStart"/>
      <w:r>
        <w:rPr>
          <w:rFonts w:eastAsiaTheme="minorHAnsi" w:cs="Calibri"/>
          <w:sz w:val="20"/>
          <w:szCs w:val="20"/>
        </w:rPr>
        <w:t>кВ</w:t>
      </w:r>
      <w:proofErr w:type="spellEnd"/>
      <w:r>
        <w:rPr>
          <w:rFonts w:eastAsiaTheme="minorHAnsi" w:cs="Calibri"/>
          <w:sz w:val="20"/>
          <w:szCs w:val="20"/>
        </w:rPr>
        <w:t xml:space="preserve"> включительно по одному источнику электроснабжения</w:t>
      </w:r>
    </w:p>
    <w:p w:rsidR="001B35D3" w:rsidRDefault="001B35D3" w:rsidP="00081E38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217A"/>
    <w:multiLevelType w:val="hybridMultilevel"/>
    <w:tmpl w:val="0EE249C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40FE2"/>
    <w:multiLevelType w:val="hybridMultilevel"/>
    <w:tmpl w:val="178CD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19D7371"/>
    <w:multiLevelType w:val="hybridMultilevel"/>
    <w:tmpl w:val="2890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C5A52"/>
    <w:multiLevelType w:val="hybridMultilevel"/>
    <w:tmpl w:val="491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3" w15:restartNumberingAfterBreak="0">
    <w:nsid w:val="36186420"/>
    <w:multiLevelType w:val="hybridMultilevel"/>
    <w:tmpl w:val="F490B7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8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55D041ED"/>
    <w:multiLevelType w:val="hybridMultilevel"/>
    <w:tmpl w:val="A5543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200D74"/>
    <w:multiLevelType w:val="hybridMultilevel"/>
    <w:tmpl w:val="AF1AE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8629EB"/>
    <w:multiLevelType w:val="hybridMultilevel"/>
    <w:tmpl w:val="30B4D7D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 w15:restartNumberingAfterBreak="0">
    <w:nsid w:val="6F002EEB"/>
    <w:multiLevelType w:val="hybridMultilevel"/>
    <w:tmpl w:val="77A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8"/>
  </w:num>
  <w:num w:numId="5">
    <w:abstractNumId w:val="11"/>
  </w:num>
  <w:num w:numId="6">
    <w:abstractNumId w:val="21"/>
  </w:num>
  <w:num w:numId="7">
    <w:abstractNumId w:val="19"/>
  </w:num>
  <w:num w:numId="8">
    <w:abstractNumId w:val="15"/>
  </w:num>
  <w:num w:numId="9">
    <w:abstractNumId w:val="9"/>
  </w:num>
  <w:num w:numId="10">
    <w:abstractNumId w:val="30"/>
  </w:num>
  <w:num w:numId="11">
    <w:abstractNumId w:val="31"/>
  </w:num>
  <w:num w:numId="12">
    <w:abstractNumId w:val="20"/>
  </w:num>
  <w:num w:numId="13">
    <w:abstractNumId w:val="29"/>
  </w:num>
  <w:num w:numId="14">
    <w:abstractNumId w:val="26"/>
  </w:num>
  <w:num w:numId="15">
    <w:abstractNumId w:val="3"/>
  </w:num>
  <w:num w:numId="16">
    <w:abstractNumId w:val="16"/>
  </w:num>
  <w:num w:numId="17">
    <w:abstractNumId w:val="32"/>
  </w:num>
  <w:num w:numId="18">
    <w:abstractNumId w:val="1"/>
  </w:num>
  <w:num w:numId="19">
    <w:abstractNumId w:val="33"/>
  </w:num>
  <w:num w:numId="20">
    <w:abstractNumId w:val="35"/>
  </w:num>
  <w:num w:numId="21">
    <w:abstractNumId w:val="8"/>
  </w:num>
  <w:num w:numId="22">
    <w:abstractNumId w:val="27"/>
  </w:num>
  <w:num w:numId="23">
    <w:abstractNumId w:val="34"/>
  </w:num>
  <w:num w:numId="24">
    <w:abstractNumId w:val="10"/>
  </w:num>
  <w:num w:numId="25">
    <w:abstractNumId w:val="7"/>
  </w:num>
  <w:num w:numId="26">
    <w:abstractNumId w:val="17"/>
  </w:num>
  <w:num w:numId="27">
    <w:abstractNumId w:val="2"/>
  </w:num>
  <w:num w:numId="28">
    <w:abstractNumId w:val="5"/>
  </w:num>
  <w:num w:numId="29">
    <w:abstractNumId w:val="25"/>
  </w:num>
  <w:num w:numId="30">
    <w:abstractNumId w:val="28"/>
  </w:num>
  <w:num w:numId="31">
    <w:abstractNumId w:val="6"/>
  </w:num>
  <w:num w:numId="32">
    <w:abstractNumId w:val="13"/>
  </w:num>
  <w:num w:numId="33">
    <w:abstractNumId w:val="24"/>
  </w:num>
  <w:num w:numId="34">
    <w:abstractNumId w:val="23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073F4"/>
    <w:rsid w:val="0001350A"/>
    <w:rsid w:val="00025FBE"/>
    <w:rsid w:val="000311BB"/>
    <w:rsid w:val="00032E2D"/>
    <w:rsid w:val="00034DB4"/>
    <w:rsid w:val="0003546F"/>
    <w:rsid w:val="000411ED"/>
    <w:rsid w:val="000436D8"/>
    <w:rsid w:val="00045184"/>
    <w:rsid w:val="00047666"/>
    <w:rsid w:val="000500ED"/>
    <w:rsid w:val="000525C0"/>
    <w:rsid w:val="00057E72"/>
    <w:rsid w:val="0006090E"/>
    <w:rsid w:val="00061A24"/>
    <w:rsid w:val="00061D29"/>
    <w:rsid w:val="00063E26"/>
    <w:rsid w:val="00074721"/>
    <w:rsid w:val="00074C8A"/>
    <w:rsid w:val="00074DB0"/>
    <w:rsid w:val="00081E38"/>
    <w:rsid w:val="00081F69"/>
    <w:rsid w:val="00085BF8"/>
    <w:rsid w:val="00091AE5"/>
    <w:rsid w:val="0009482F"/>
    <w:rsid w:val="00096C18"/>
    <w:rsid w:val="000A2459"/>
    <w:rsid w:val="000A3392"/>
    <w:rsid w:val="000A36E2"/>
    <w:rsid w:val="000A59C7"/>
    <w:rsid w:val="000A5F2E"/>
    <w:rsid w:val="000A6322"/>
    <w:rsid w:val="000B2E0A"/>
    <w:rsid w:val="000B5A38"/>
    <w:rsid w:val="000B6E42"/>
    <w:rsid w:val="000B75F1"/>
    <w:rsid w:val="000C24A2"/>
    <w:rsid w:val="000C2864"/>
    <w:rsid w:val="000C3781"/>
    <w:rsid w:val="000C41CE"/>
    <w:rsid w:val="000C4D7F"/>
    <w:rsid w:val="000C63BD"/>
    <w:rsid w:val="000D04F4"/>
    <w:rsid w:val="000D2378"/>
    <w:rsid w:val="000D32B0"/>
    <w:rsid w:val="000E4EDF"/>
    <w:rsid w:val="000E58F3"/>
    <w:rsid w:val="000F3B29"/>
    <w:rsid w:val="000F3CF4"/>
    <w:rsid w:val="000F4A2D"/>
    <w:rsid w:val="000F7330"/>
    <w:rsid w:val="000F7504"/>
    <w:rsid w:val="00100B49"/>
    <w:rsid w:val="00103B48"/>
    <w:rsid w:val="00106992"/>
    <w:rsid w:val="00110DC8"/>
    <w:rsid w:val="001119D1"/>
    <w:rsid w:val="001119FC"/>
    <w:rsid w:val="001131E5"/>
    <w:rsid w:val="00114900"/>
    <w:rsid w:val="00116964"/>
    <w:rsid w:val="001202BA"/>
    <w:rsid w:val="00127802"/>
    <w:rsid w:val="00132883"/>
    <w:rsid w:val="00133713"/>
    <w:rsid w:val="00134176"/>
    <w:rsid w:val="001365D6"/>
    <w:rsid w:val="00137465"/>
    <w:rsid w:val="0014286A"/>
    <w:rsid w:val="001534AF"/>
    <w:rsid w:val="001577DA"/>
    <w:rsid w:val="00161601"/>
    <w:rsid w:val="00162EA4"/>
    <w:rsid w:val="0016523F"/>
    <w:rsid w:val="00166447"/>
    <w:rsid w:val="00167AD3"/>
    <w:rsid w:val="00171950"/>
    <w:rsid w:val="001724B5"/>
    <w:rsid w:val="001744BE"/>
    <w:rsid w:val="00177D57"/>
    <w:rsid w:val="00182AED"/>
    <w:rsid w:val="0018508A"/>
    <w:rsid w:val="001865B3"/>
    <w:rsid w:val="00187CF7"/>
    <w:rsid w:val="00195734"/>
    <w:rsid w:val="00196871"/>
    <w:rsid w:val="001A066A"/>
    <w:rsid w:val="001A0AE7"/>
    <w:rsid w:val="001B18D9"/>
    <w:rsid w:val="001B2087"/>
    <w:rsid w:val="001B35D3"/>
    <w:rsid w:val="001B3B13"/>
    <w:rsid w:val="001B7232"/>
    <w:rsid w:val="001B7B90"/>
    <w:rsid w:val="001C36E8"/>
    <w:rsid w:val="001C64EF"/>
    <w:rsid w:val="001D118C"/>
    <w:rsid w:val="001D6CAE"/>
    <w:rsid w:val="001D70E9"/>
    <w:rsid w:val="001D7CCD"/>
    <w:rsid w:val="001E3ADC"/>
    <w:rsid w:val="001E6DA9"/>
    <w:rsid w:val="001F25C4"/>
    <w:rsid w:val="001F5893"/>
    <w:rsid w:val="001F5AF5"/>
    <w:rsid w:val="002019F9"/>
    <w:rsid w:val="00203CE0"/>
    <w:rsid w:val="002067DD"/>
    <w:rsid w:val="00212506"/>
    <w:rsid w:val="0022102E"/>
    <w:rsid w:val="0022191B"/>
    <w:rsid w:val="00222BCF"/>
    <w:rsid w:val="00224F28"/>
    <w:rsid w:val="00226055"/>
    <w:rsid w:val="00227278"/>
    <w:rsid w:val="00231302"/>
    <w:rsid w:val="00231AA9"/>
    <w:rsid w:val="00250941"/>
    <w:rsid w:val="00251279"/>
    <w:rsid w:val="00251D7D"/>
    <w:rsid w:val="00252265"/>
    <w:rsid w:val="00253466"/>
    <w:rsid w:val="00257539"/>
    <w:rsid w:val="0025767C"/>
    <w:rsid w:val="002617D7"/>
    <w:rsid w:val="00264249"/>
    <w:rsid w:val="002643C3"/>
    <w:rsid w:val="00266498"/>
    <w:rsid w:val="00267E19"/>
    <w:rsid w:val="00276BD1"/>
    <w:rsid w:val="002916BD"/>
    <w:rsid w:val="002926FE"/>
    <w:rsid w:val="002927C3"/>
    <w:rsid w:val="00294A1C"/>
    <w:rsid w:val="002A11D0"/>
    <w:rsid w:val="002A27E8"/>
    <w:rsid w:val="002A4224"/>
    <w:rsid w:val="002A52B9"/>
    <w:rsid w:val="002A56BF"/>
    <w:rsid w:val="002A69B0"/>
    <w:rsid w:val="002A74C8"/>
    <w:rsid w:val="002A77E8"/>
    <w:rsid w:val="002B0969"/>
    <w:rsid w:val="002B3ED8"/>
    <w:rsid w:val="002B4F62"/>
    <w:rsid w:val="002C250B"/>
    <w:rsid w:val="002C3617"/>
    <w:rsid w:val="002C38D5"/>
    <w:rsid w:val="002D5BD5"/>
    <w:rsid w:val="002D72B3"/>
    <w:rsid w:val="002E1487"/>
    <w:rsid w:val="002F3276"/>
    <w:rsid w:val="002F786F"/>
    <w:rsid w:val="002F78CF"/>
    <w:rsid w:val="002F7AFF"/>
    <w:rsid w:val="00305F54"/>
    <w:rsid w:val="00305FEA"/>
    <w:rsid w:val="003126BD"/>
    <w:rsid w:val="00317C7C"/>
    <w:rsid w:val="003209EF"/>
    <w:rsid w:val="00321C20"/>
    <w:rsid w:val="00325629"/>
    <w:rsid w:val="003274CF"/>
    <w:rsid w:val="00330D8C"/>
    <w:rsid w:val="00332B29"/>
    <w:rsid w:val="00332F8F"/>
    <w:rsid w:val="00334BE9"/>
    <w:rsid w:val="00336925"/>
    <w:rsid w:val="00337068"/>
    <w:rsid w:val="00337C47"/>
    <w:rsid w:val="003434F0"/>
    <w:rsid w:val="00345940"/>
    <w:rsid w:val="00350A15"/>
    <w:rsid w:val="003511F4"/>
    <w:rsid w:val="00355CA9"/>
    <w:rsid w:val="0035733D"/>
    <w:rsid w:val="00361FAD"/>
    <w:rsid w:val="003624D2"/>
    <w:rsid w:val="00363D3E"/>
    <w:rsid w:val="003677E2"/>
    <w:rsid w:val="00367B93"/>
    <w:rsid w:val="00370452"/>
    <w:rsid w:val="003711D6"/>
    <w:rsid w:val="0037224A"/>
    <w:rsid w:val="003723DF"/>
    <w:rsid w:val="00372EEA"/>
    <w:rsid w:val="00374E2D"/>
    <w:rsid w:val="00377C66"/>
    <w:rsid w:val="00384963"/>
    <w:rsid w:val="003852D4"/>
    <w:rsid w:val="00386B9E"/>
    <w:rsid w:val="00390EDD"/>
    <w:rsid w:val="003961FE"/>
    <w:rsid w:val="003975CF"/>
    <w:rsid w:val="00397A8D"/>
    <w:rsid w:val="003A3BD1"/>
    <w:rsid w:val="003A4FA1"/>
    <w:rsid w:val="003B2CA5"/>
    <w:rsid w:val="003B7347"/>
    <w:rsid w:val="003C524D"/>
    <w:rsid w:val="003D039D"/>
    <w:rsid w:val="003D0C22"/>
    <w:rsid w:val="003D5288"/>
    <w:rsid w:val="003D72A8"/>
    <w:rsid w:val="003D79D7"/>
    <w:rsid w:val="003E0512"/>
    <w:rsid w:val="003E1C7D"/>
    <w:rsid w:val="003E41EA"/>
    <w:rsid w:val="003F08B3"/>
    <w:rsid w:val="003F1FA3"/>
    <w:rsid w:val="003F33E9"/>
    <w:rsid w:val="00412A1B"/>
    <w:rsid w:val="00413021"/>
    <w:rsid w:val="004154F4"/>
    <w:rsid w:val="00417865"/>
    <w:rsid w:val="0042281B"/>
    <w:rsid w:val="00423F1A"/>
    <w:rsid w:val="0042447D"/>
    <w:rsid w:val="00426EE2"/>
    <w:rsid w:val="00427189"/>
    <w:rsid w:val="0042783F"/>
    <w:rsid w:val="0043188A"/>
    <w:rsid w:val="004323CB"/>
    <w:rsid w:val="0043270A"/>
    <w:rsid w:val="00436569"/>
    <w:rsid w:val="00436F54"/>
    <w:rsid w:val="004378D3"/>
    <w:rsid w:val="00441AE2"/>
    <w:rsid w:val="00445F61"/>
    <w:rsid w:val="00450C6B"/>
    <w:rsid w:val="004527BF"/>
    <w:rsid w:val="00462554"/>
    <w:rsid w:val="00463624"/>
    <w:rsid w:val="00464D06"/>
    <w:rsid w:val="00474276"/>
    <w:rsid w:val="0047485E"/>
    <w:rsid w:val="00475974"/>
    <w:rsid w:val="00475A85"/>
    <w:rsid w:val="00475D84"/>
    <w:rsid w:val="0047785C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A172E"/>
    <w:rsid w:val="004A349A"/>
    <w:rsid w:val="004B04C3"/>
    <w:rsid w:val="004B4A46"/>
    <w:rsid w:val="004B6859"/>
    <w:rsid w:val="004C1435"/>
    <w:rsid w:val="004C3F9B"/>
    <w:rsid w:val="004D0A8E"/>
    <w:rsid w:val="004D60B0"/>
    <w:rsid w:val="004D7666"/>
    <w:rsid w:val="004E1681"/>
    <w:rsid w:val="004E2BF1"/>
    <w:rsid w:val="004E45DC"/>
    <w:rsid w:val="004E7381"/>
    <w:rsid w:val="004F0467"/>
    <w:rsid w:val="004F6140"/>
    <w:rsid w:val="004F74E0"/>
    <w:rsid w:val="00505C9E"/>
    <w:rsid w:val="00507A93"/>
    <w:rsid w:val="00511452"/>
    <w:rsid w:val="005129F1"/>
    <w:rsid w:val="005134D9"/>
    <w:rsid w:val="00513B95"/>
    <w:rsid w:val="00516CF7"/>
    <w:rsid w:val="005317D6"/>
    <w:rsid w:val="00531E2F"/>
    <w:rsid w:val="005331AF"/>
    <w:rsid w:val="00533312"/>
    <w:rsid w:val="00534852"/>
    <w:rsid w:val="0053756C"/>
    <w:rsid w:val="005424D4"/>
    <w:rsid w:val="0054291F"/>
    <w:rsid w:val="00544845"/>
    <w:rsid w:val="00545A66"/>
    <w:rsid w:val="00550BA6"/>
    <w:rsid w:val="00551875"/>
    <w:rsid w:val="005528D8"/>
    <w:rsid w:val="00553D81"/>
    <w:rsid w:val="00555A3D"/>
    <w:rsid w:val="005574E9"/>
    <w:rsid w:val="005635A0"/>
    <w:rsid w:val="005659DD"/>
    <w:rsid w:val="00572AF8"/>
    <w:rsid w:val="00575A16"/>
    <w:rsid w:val="005825EB"/>
    <w:rsid w:val="00582A38"/>
    <w:rsid w:val="005833AE"/>
    <w:rsid w:val="00587C05"/>
    <w:rsid w:val="00593C94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B69"/>
    <w:rsid w:val="005D6DF2"/>
    <w:rsid w:val="005E21E1"/>
    <w:rsid w:val="005E5B7A"/>
    <w:rsid w:val="005F32C2"/>
    <w:rsid w:val="005F7392"/>
    <w:rsid w:val="0060051D"/>
    <w:rsid w:val="006007C2"/>
    <w:rsid w:val="006012F5"/>
    <w:rsid w:val="006029BF"/>
    <w:rsid w:val="006030FB"/>
    <w:rsid w:val="00605D9F"/>
    <w:rsid w:val="00606AAB"/>
    <w:rsid w:val="006116EF"/>
    <w:rsid w:val="006134FE"/>
    <w:rsid w:val="0062507E"/>
    <w:rsid w:val="00631B84"/>
    <w:rsid w:val="0063410A"/>
    <w:rsid w:val="006370B8"/>
    <w:rsid w:val="0064115B"/>
    <w:rsid w:val="0064360D"/>
    <w:rsid w:val="00645584"/>
    <w:rsid w:val="006566BE"/>
    <w:rsid w:val="006568DC"/>
    <w:rsid w:val="00665104"/>
    <w:rsid w:val="0067236B"/>
    <w:rsid w:val="00674805"/>
    <w:rsid w:val="00676C99"/>
    <w:rsid w:val="006815A1"/>
    <w:rsid w:val="006819E4"/>
    <w:rsid w:val="00684B4A"/>
    <w:rsid w:val="00685DE9"/>
    <w:rsid w:val="00694136"/>
    <w:rsid w:val="006A13B6"/>
    <w:rsid w:val="006A5943"/>
    <w:rsid w:val="006B4E80"/>
    <w:rsid w:val="006B599B"/>
    <w:rsid w:val="006B7FE8"/>
    <w:rsid w:val="006C0567"/>
    <w:rsid w:val="006C2FDB"/>
    <w:rsid w:val="006C358A"/>
    <w:rsid w:val="006C466C"/>
    <w:rsid w:val="006C5372"/>
    <w:rsid w:val="006D2D68"/>
    <w:rsid w:val="006E2BB9"/>
    <w:rsid w:val="006E4754"/>
    <w:rsid w:val="006E68DB"/>
    <w:rsid w:val="006F1D93"/>
    <w:rsid w:val="006F6304"/>
    <w:rsid w:val="007002C4"/>
    <w:rsid w:val="00702282"/>
    <w:rsid w:val="00702652"/>
    <w:rsid w:val="0070758F"/>
    <w:rsid w:val="00715063"/>
    <w:rsid w:val="00716E46"/>
    <w:rsid w:val="007172F2"/>
    <w:rsid w:val="00717808"/>
    <w:rsid w:val="007215CB"/>
    <w:rsid w:val="007304A2"/>
    <w:rsid w:val="00742EC0"/>
    <w:rsid w:val="00743330"/>
    <w:rsid w:val="00744D36"/>
    <w:rsid w:val="00745FB9"/>
    <w:rsid w:val="00746B91"/>
    <w:rsid w:val="007536C9"/>
    <w:rsid w:val="00754711"/>
    <w:rsid w:val="00755607"/>
    <w:rsid w:val="00755722"/>
    <w:rsid w:val="0075578C"/>
    <w:rsid w:val="00755AC0"/>
    <w:rsid w:val="00757AD5"/>
    <w:rsid w:val="007602C8"/>
    <w:rsid w:val="007618D2"/>
    <w:rsid w:val="00764BEF"/>
    <w:rsid w:val="00764EEB"/>
    <w:rsid w:val="00771CA3"/>
    <w:rsid w:val="00772D24"/>
    <w:rsid w:val="0078002D"/>
    <w:rsid w:val="0078219E"/>
    <w:rsid w:val="00782A36"/>
    <w:rsid w:val="00790A87"/>
    <w:rsid w:val="00791189"/>
    <w:rsid w:val="00792652"/>
    <w:rsid w:val="00793057"/>
    <w:rsid w:val="007951D0"/>
    <w:rsid w:val="00796397"/>
    <w:rsid w:val="00797492"/>
    <w:rsid w:val="007A07B1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15BD"/>
    <w:rsid w:val="007D2695"/>
    <w:rsid w:val="007D6684"/>
    <w:rsid w:val="007D7F67"/>
    <w:rsid w:val="007E01F8"/>
    <w:rsid w:val="007E1836"/>
    <w:rsid w:val="007E3D22"/>
    <w:rsid w:val="007E719B"/>
    <w:rsid w:val="007F123E"/>
    <w:rsid w:val="007F1A6E"/>
    <w:rsid w:val="007F68B4"/>
    <w:rsid w:val="007F73EC"/>
    <w:rsid w:val="007F7451"/>
    <w:rsid w:val="007F7E19"/>
    <w:rsid w:val="00801473"/>
    <w:rsid w:val="00807404"/>
    <w:rsid w:val="00816231"/>
    <w:rsid w:val="00817A6C"/>
    <w:rsid w:val="008357AF"/>
    <w:rsid w:val="00836A2E"/>
    <w:rsid w:val="0084081C"/>
    <w:rsid w:val="008434B1"/>
    <w:rsid w:val="00846387"/>
    <w:rsid w:val="008468EC"/>
    <w:rsid w:val="0085054C"/>
    <w:rsid w:val="00857955"/>
    <w:rsid w:val="0086062F"/>
    <w:rsid w:val="00863A42"/>
    <w:rsid w:val="00866686"/>
    <w:rsid w:val="00873961"/>
    <w:rsid w:val="008753AB"/>
    <w:rsid w:val="008775BE"/>
    <w:rsid w:val="008814B0"/>
    <w:rsid w:val="008911A6"/>
    <w:rsid w:val="00891950"/>
    <w:rsid w:val="00894607"/>
    <w:rsid w:val="008A048C"/>
    <w:rsid w:val="008A6F01"/>
    <w:rsid w:val="008A7CAD"/>
    <w:rsid w:val="008B328B"/>
    <w:rsid w:val="008B3B80"/>
    <w:rsid w:val="008B3FD9"/>
    <w:rsid w:val="008C16EB"/>
    <w:rsid w:val="008C1993"/>
    <w:rsid w:val="008C2051"/>
    <w:rsid w:val="008C4CAC"/>
    <w:rsid w:val="008C4ED4"/>
    <w:rsid w:val="008C54BB"/>
    <w:rsid w:val="008D478A"/>
    <w:rsid w:val="008D6763"/>
    <w:rsid w:val="008E0862"/>
    <w:rsid w:val="008E1804"/>
    <w:rsid w:val="008E236C"/>
    <w:rsid w:val="008E2B7A"/>
    <w:rsid w:val="008E35A2"/>
    <w:rsid w:val="008E47EE"/>
    <w:rsid w:val="008E5BAE"/>
    <w:rsid w:val="008E69B1"/>
    <w:rsid w:val="008E7D21"/>
    <w:rsid w:val="008F0CCB"/>
    <w:rsid w:val="008F12FF"/>
    <w:rsid w:val="008F3306"/>
    <w:rsid w:val="008F5604"/>
    <w:rsid w:val="00905170"/>
    <w:rsid w:val="009071DE"/>
    <w:rsid w:val="0090737D"/>
    <w:rsid w:val="0090738A"/>
    <w:rsid w:val="00907B28"/>
    <w:rsid w:val="00912AD0"/>
    <w:rsid w:val="00913BC3"/>
    <w:rsid w:val="00916A39"/>
    <w:rsid w:val="009171F1"/>
    <w:rsid w:val="00923374"/>
    <w:rsid w:val="0092418B"/>
    <w:rsid w:val="00924578"/>
    <w:rsid w:val="00925878"/>
    <w:rsid w:val="00926F6E"/>
    <w:rsid w:val="00940082"/>
    <w:rsid w:val="0094098B"/>
    <w:rsid w:val="00940E80"/>
    <w:rsid w:val="009414DC"/>
    <w:rsid w:val="00943C1E"/>
    <w:rsid w:val="0094469F"/>
    <w:rsid w:val="009453B7"/>
    <w:rsid w:val="009501C2"/>
    <w:rsid w:val="009513FD"/>
    <w:rsid w:val="00955068"/>
    <w:rsid w:val="00955096"/>
    <w:rsid w:val="00957CD1"/>
    <w:rsid w:val="009625F0"/>
    <w:rsid w:val="009724E7"/>
    <w:rsid w:val="0097312B"/>
    <w:rsid w:val="00975222"/>
    <w:rsid w:val="00987CBF"/>
    <w:rsid w:val="0099288C"/>
    <w:rsid w:val="00996607"/>
    <w:rsid w:val="009A3BA9"/>
    <w:rsid w:val="009A657E"/>
    <w:rsid w:val="009A7EF0"/>
    <w:rsid w:val="009A7F15"/>
    <w:rsid w:val="009B542F"/>
    <w:rsid w:val="009B6A58"/>
    <w:rsid w:val="009C1B8D"/>
    <w:rsid w:val="009C320A"/>
    <w:rsid w:val="009C4192"/>
    <w:rsid w:val="009C5654"/>
    <w:rsid w:val="009D6489"/>
    <w:rsid w:val="009E17AD"/>
    <w:rsid w:val="009E4F60"/>
    <w:rsid w:val="009E58FA"/>
    <w:rsid w:val="009E6B3A"/>
    <w:rsid w:val="009E71C9"/>
    <w:rsid w:val="009F18CA"/>
    <w:rsid w:val="009F2F14"/>
    <w:rsid w:val="009F51D8"/>
    <w:rsid w:val="009F7CE4"/>
    <w:rsid w:val="00A034F1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372C0"/>
    <w:rsid w:val="00A401F7"/>
    <w:rsid w:val="00A4102C"/>
    <w:rsid w:val="00A42F78"/>
    <w:rsid w:val="00A44C90"/>
    <w:rsid w:val="00A45CB1"/>
    <w:rsid w:val="00A46DD8"/>
    <w:rsid w:val="00A53946"/>
    <w:rsid w:val="00A552E4"/>
    <w:rsid w:val="00A5757E"/>
    <w:rsid w:val="00A61FB2"/>
    <w:rsid w:val="00A6331E"/>
    <w:rsid w:val="00A64490"/>
    <w:rsid w:val="00A650EB"/>
    <w:rsid w:val="00A7129C"/>
    <w:rsid w:val="00A718D8"/>
    <w:rsid w:val="00A82FEF"/>
    <w:rsid w:val="00A86470"/>
    <w:rsid w:val="00A93C7F"/>
    <w:rsid w:val="00A94192"/>
    <w:rsid w:val="00A944B5"/>
    <w:rsid w:val="00A96107"/>
    <w:rsid w:val="00A97B69"/>
    <w:rsid w:val="00AA19E7"/>
    <w:rsid w:val="00AA2D5E"/>
    <w:rsid w:val="00AA3118"/>
    <w:rsid w:val="00AC0F1D"/>
    <w:rsid w:val="00AC3050"/>
    <w:rsid w:val="00AC4C5D"/>
    <w:rsid w:val="00AD0118"/>
    <w:rsid w:val="00AE2AFA"/>
    <w:rsid w:val="00AE4BFA"/>
    <w:rsid w:val="00AE6609"/>
    <w:rsid w:val="00AF044C"/>
    <w:rsid w:val="00AF6631"/>
    <w:rsid w:val="00AF6D07"/>
    <w:rsid w:val="00AF6F7B"/>
    <w:rsid w:val="00B00D13"/>
    <w:rsid w:val="00B05203"/>
    <w:rsid w:val="00B05B8C"/>
    <w:rsid w:val="00B15663"/>
    <w:rsid w:val="00B16666"/>
    <w:rsid w:val="00B16712"/>
    <w:rsid w:val="00B16D36"/>
    <w:rsid w:val="00B201E4"/>
    <w:rsid w:val="00B2098C"/>
    <w:rsid w:val="00B3039F"/>
    <w:rsid w:val="00B323F6"/>
    <w:rsid w:val="00B32AC0"/>
    <w:rsid w:val="00B35D1D"/>
    <w:rsid w:val="00B37317"/>
    <w:rsid w:val="00B37B25"/>
    <w:rsid w:val="00B4193A"/>
    <w:rsid w:val="00B41B0A"/>
    <w:rsid w:val="00B425FD"/>
    <w:rsid w:val="00B55C90"/>
    <w:rsid w:val="00B60B0F"/>
    <w:rsid w:val="00B62428"/>
    <w:rsid w:val="00B67DDF"/>
    <w:rsid w:val="00B7707D"/>
    <w:rsid w:val="00B81B7D"/>
    <w:rsid w:val="00B863D5"/>
    <w:rsid w:val="00B914E6"/>
    <w:rsid w:val="00B9225B"/>
    <w:rsid w:val="00B92AE4"/>
    <w:rsid w:val="00B94966"/>
    <w:rsid w:val="00BB04E6"/>
    <w:rsid w:val="00BB0FF0"/>
    <w:rsid w:val="00BB26B0"/>
    <w:rsid w:val="00BB4244"/>
    <w:rsid w:val="00BB69C3"/>
    <w:rsid w:val="00BC34E6"/>
    <w:rsid w:val="00BC742B"/>
    <w:rsid w:val="00BD1103"/>
    <w:rsid w:val="00BD3F8D"/>
    <w:rsid w:val="00BE23AA"/>
    <w:rsid w:val="00BE3228"/>
    <w:rsid w:val="00BE3563"/>
    <w:rsid w:val="00BE71F0"/>
    <w:rsid w:val="00BF5BB4"/>
    <w:rsid w:val="00BF67FC"/>
    <w:rsid w:val="00C0222A"/>
    <w:rsid w:val="00C02426"/>
    <w:rsid w:val="00C02E01"/>
    <w:rsid w:val="00C06195"/>
    <w:rsid w:val="00C06E9B"/>
    <w:rsid w:val="00C12CC9"/>
    <w:rsid w:val="00C14D78"/>
    <w:rsid w:val="00C201A7"/>
    <w:rsid w:val="00C223D2"/>
    <w:rsid w:val="00C234EC"/>
    <w:rsid w:val="00C25724"/>
    <w:rsid w:val="00C2631D"/>
    <w:rsid w:val="00C2758E"/>
    <w:rsid w:val="00C31BF7"/>
    <w:rsid w:val="00C31FD4"/>
    <w:rsid w:val="00C339F4"/>
    <w:rsid w:val="00C34510"/>
    <w:rsid w:val="00C35B83"/>
    <w:rsid w:val="00C37437"/>
    <w:rsid w:val="00C401D5"/>
    <w:rsid w:val="00C4192C"/>
    <w:rsid w:val="00C44A03"/>
    <w:rsid w:val="00C47414"/>
    <w:rsid w:val="00C502AF"/>
    <w:rsid w:val="00C63C5C"/>
    <w:rsid w:val="00C70F7D"/>
    <w:rsid w:val="00C723FE"/>
    <w:rsid w:val="00C724B1"/>
    <w:rsid w:val="00C775C6"/>
    <w:rsid w:val="00C80745"/>
    <w:rsid w:val="00C81358"/>
    <w:rsid w:val="00C95218"/>
    <w:rsid w:val="00C95BB1"/>
    <w:rsid w:val="00C95DBA"/>
    <w:rsid w:val="00C96D72"/>
    <w:rsid w:val="00C977F4"/>
    <w:rsid w:val="00CA2249"/>
    <w:rsid w:val="00CA5630"/>
    <w:rsid w:val="00CA65E9"/>
    <w:rsid w:val="00CA7001"/>
    <w:rsid w:val="00CB306C"/>
    <w:rsid w:val="00CB50B3"/>
    <w:rsid w:val="00CB663D"/>
    <w:rsid w:val="00CB7954"/>
    <w:rsid w:val="00CB7FD0"/>
    <w:rsid w:val="00CC036D"/>
    <w:rsid w:val="00CC33F8"/>
    <w:rsid w:val="00CC556A"/>
    <w:rsid w:val="00CC5A31"/>
    <w:rsid w:val="00CD4541"/>
    <w:rsid w:val="00CD5344"/>
    <w:rsid w:val="00CE067D"/>
    <w:rsid w:val="00CE1B32"/>
    <w:rsid w:val="00CE2DE1"/>
    <w:rsid w:val="00CE6D14"/>
    <w:rsid w:val="00D00C28"/>
    <w:rsid w:val="00D011EB"/>
    <w:rsid w:val="00D01DF3"/>
    <w:rsid w:val="00D05A39"/>
    <w:rsid w:val="00D220F3"/>
    <w:rsid w:val="00D23577"/>
    <w:rsid w:val="00D24362"/>
    <w:rsid w:val="00D26DDF"/>
    <w:rsid w:val="00D30757"/>
    <w:rsid w:val="00D317AE"/>
    <w:rsid w:val="00D357C8"/>
    <w:rsid w:val="00D40438"/>
    <w:rsid w:val="00D4571E"/>
    <w:rsid w:val="00D46ECB"/>
    <w:rsid w:val="00D501A8"/>
    <w:rsid w:val="00D510AB"/>
    <w:rsid w:val="00D520ED"/>
    <w:rsid w:val="00D55EA4"/>
    <w:rsid w:val="00D658FF"/>
    <w:rsid w:val="00D672A7"/>
    <w:rsid w:val="00D67992"/>
    <w:rsid w:val="00D7090F"/>
    <w:rsid w:val="00D72CF6"/>
    <w:rsid w:val="00D75509"/>
    <w:rsid w:val="00D75E0B"/>
    <w:rsid w:val="00D76BBE"/>
    <w:rsid w:val="00D809CF"/>
    <w:rsid w:val="00D86F29"/>
    <w:rsid w:val="00D875D5"/>
    <w:rsid w:val="00D90A67"/>
    <w:rsid w:val="00D93B36"/>
    <w:rsid w:val="00D9477D"/>
    <w:rsid w:val="00D966A2"/>
    <w:rsid w:val="00DA0A8C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D4EB3"/>
    <w:rsid w:val="00DE07DF"/>
    <w:rsid w:val="00DE110C"/>
    <w:rsid w:val="00DE242C"/>
    <w:rsid w:val="00DE52A4"/>
    <w:rsid w:val="00DE79FF"/>
    <w:rsid w:val="00DF1553"/>
    <w:rsid w:val="00DF5A0D"/>
    <w:rsid w:val="00E0065A"/>
    <w:rsid w:val="00E00F14"/>
    <w:rsid w:val="00E02BB2"/>
    <w:rsid w:val="00E04B86"/>
    <w:rsid w:val="00E057B7"/>
    <w:rsid w:val="00E05964"/>
    <w:rsid w:val="00E11629"/>
    <w:rsid w:val="00E1237D"/>
    <w:rsid w:val="00E13562"/>
    <w:rsid w:val="00E13710"/>
    <w:rsid w:val="00E13A95"/>
    <w:rsid w:val="00E14ECA"/>
    <w:rsid w:val="00E1544E"/>
    <w:rsid w:val="00E20B65"/>
    <w:rsid w:val="00E22F3F"/>
    <w:rsid w:val="00E252E9"/>
    <w:rsid w:val="00E25626"/>
    <w:rsid w:val="00E2644B"/>
    <w:rsid w:val="00E33E21"/>
    <w:rsid w:val="00E35080"/>
    <w:rsid w:val="00E36BA3"/>
    <w:rsid w:val="00E37C43"/>
    <w:rsid w:val="00E37E4A"/>
    <w:rsid w:val="00E426F9"/>
    <w:rsid w:val="00E45215"/>
    <w:rsid w:val="00E4613A"/>
    <w:rsid w:val="00E46C9D"/>
    <w:rsid w:val="00E503BF"/>
    <w:rsid w:val="00E509C9"/>
    <w:rsid w:val="00E54F76"/>
    <w:rsid w:val="00E56619"/>
    <w:rsid w:val="00E56F41"/>
    <w:rsid w:val="00E616C2"/>
    <w:rsid w:val="00E62029"/>
    <w:rsid w:val="00E63F0B"/>
    <w:rsid w:val="00E666BF"/>
    <w:rsid w:val="00E71A5B"/>
    <w:rsid w:val="00E757CA"/>
    <w:rsid w:val="00E77433"/>
    <w:rsid w:val="00E902C5"/>
    <w:rsid w:val="00E92EED"/>
    <w:rsid w:val="00E947A9"/>
    <w:rsid w:val="00E97AF6"/>
    <w:rsid w:val="00EA256D"/>
    <w:rsid w:val="00EB1C13"/>
    <w:rsid w:val="00EB298E"/>
    <w:rsid w:val="00EB2F19"/>
    <w:rsid w:val="00EC323F"/>
    <w:rsid w:val="00EC465D"/>
    <w:rsid w:val="00EC715E"/>
    <w:rsid w:val="00EC768F"/>
    <w:rsid w:val="00ED2669"/>
    <w:rsid w:val="00ED43AB"/>
    <w:rsid w:val="00EF2481"/>
    <w:rsid w:val="00EF2624"/>
    <w:rsid w:val="00EF3367"/>
    <w:rsid w:val="00EF40AF"/>
    <w:rsid w:val="00EF712F"/>
    <w:rsid w:val="00EF7B5C"/>
    <w:rsid w:val="00F01D81"/>
    <w:rsid w:val="00F025AD"/>
    <w:rsid w:val="00F03F97"/>
    <w:rsid w:val="00F13295"/>
    <w:rsid w:val="00F15D51"/>
    <w:rsid w:val="00F210C0"/>
    <w:rsid w:val="00F22D68"/>
    <w:rsid w:val="00F23A4D"/>
    <w:rsid w:val="00F30967"/>
    <w:rsid w:val="00F30BB8"/>
    <w:rsid w:val="00F34FE7"/>
    <w:rsid w:val="00F3697A"/>
    <w:rsid w:val="00F36D5B"/>
    <w:rsid w:val="00F4038A"/>
    <w:rsid w:val="00F415AB"/>
    <w:rsid w:val="00F42850"/>
    <w:rsid w:val="00F4311A"/>
    <w:rsid w:val="00F453E6"/>
    <w:rsid w:val="00F45AE4"/>
    <w:rsid w:val="00F51465"/>
    <w:rsid w:val="00F558AB"/>
    <w:rsid w:val="00F569B0"/>
    <w:rsid w:val="00F575F9"/>
    <w:rsid w:val="00F62E54"/>
    <w:rsid w:val="00F65A11"/>
    <w:rsid w:val="00F65AC1"/>
    <w:rsid w:val="00F66F15"/>
    <w:rsid w:val="00F71163"/>
    <w:rsid w:val="00F7190F"/>
    <w:rsid w:val="00F76BE3"/>
    <w:rsid w:val="00F8222B"/>
    <w:rsid w:val="00F828A7"/>
    <w:rsid w:val="00F87F54"/>
    <w:rsid w:val="00F90A13"/>
    <w:rsid w:val="00F93968"/>
    <w:rsid w:val="00F970EE"/>
    <w:rsid w:val="00FA0A7B"/>
    <w:rsid w:val="00FA11C2"/>
    <w:rsid w:val="00FA2EF8"/>
    <w:rsid w:val="00FA3D0D"/>
    <w:rsid w:val="00FA6CFF"/>
    <w:rsid w:val="00FA6E58"/>
    <w:rsid w:val="00FB3986"/>
    <w:rsid w:val="00FB487E"/>
    <w:rsid w:val="00FB6C42"/>
    <w:rsid w:val="00FC1499"/>
    <w:rsid w:val="00FC4349"/>
    <w:rsid w:val="00FC4F05"/>
    <w:rsid w:val="00FC738D"/>
    <w:rsid w:val="00FD3D1E"/>
    <w:rsid w:val="00FD4743"/>
    <w:rsid w:val="00FD664C"/>
    <w:rsid w:val="00FD6DE2"/>
    <w:rsid w:val="00FE08F8"/>
    <w:rsid w:val="00FE1779"/>
    <w:rsid w:val="00FE1914"/>
    <w:rsid w:val="00FE3FDE"/>
    <w:rsid w:val="00FE4164"/>
    <w:rsid w:val="00FE573E"/>
    <w:rsid w:val="00FE5ADB"/>
    <w:rsid w:val="00FF07F0"/>
    <w:rsid w:val="00FF0E4F"/>
    <w:rsid w:val="00FF1C45"/>
    <w:rsid w:val="00FF1DFF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7E265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0">
    <w:name w:val="annotation reference"/>
    <w:basedOn w:val="a0"/>
    <w:uiPriority w:val="99"/>
    <w:semiHidden/>
    <w:unhideWhenUsed/>
    <w:rsid w:val="00DD4E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D4EB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D4EB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D4E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D4E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erovo_COK@mailkenk.ru" TargetMode="External"/><Relationship Id="rId13" Type="http://schemas.openxmlformats.org/officeDocument/2006/relationships/hyperlink" Target="mailto:Novokuzneck_COK@mailkenk.ru" TargetMode="External"/><Relationship Id="rId18" Type="http://schemas.openxmlformats.org/officeDocument/2006/relationships/hyperlink" Target="mailto:Jurga_COK@mailken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iinsk_COK@mailkenk.ru" TargetMode="External"/><Relationship Id="rId17" Type="http://schemas.openxmlformats.org/officeDocument/2006/relationships/hyperlink" Target="mailto:Topki_COK@mailken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shtagol_COK@mailken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elevsk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kopyevsk_COK@mailkenk.ru" TargetMode="External"/><Relationship Id="rId10" Type="http://schemas.openxmlformats.org/officeDocument/2006/relationships/hyperlink" Target="mailto:Belovo_COK@mailkenk.ru" TargetMode="External"/><Relationship Id="rId19" Type="http://schemas.openxmlformats.org/officeDocument/2006/relationships/hyperlink" Target="mailto:Kemerovo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Sudzhensk_COK@mailkenk.ru" TargetMode="External"/><Relationship Id="rId14" Type="http://schemas.openxmlformats.org/officeDocument/2006/relationships/hyperlink" Target="mailto:Osinniki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2696-DF92-40A5-8BA1-428A6125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Никитина Алевтина Владимировна</cp:lastModifiedBy>
  <cp:revision>77</cp:revision>
  <cp:lastPrinted>2021-04-10T04:33:00Z</cp:lastPrinted>
  <dcterms:created xsi:type="dcterms:W3CDTF">2014-08-29T06:01:00Z</dcterms:created>
  <dcterms:modified xsi:type="dcterms:W3CDTF">2023-01-11T09:49:00Z</dcterms:modified>
</cp:coreProperties>
</file>