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95" w:rsidRPr="004D2D0D" w:rsidRDefault="008C2B2C" w:rsidP="00483B95">
      <w:pPr>
        <w:widowControl w:val="0"/>
        <w:tabs>
          <w:tab w:val="left" w:pos="6946"/>
        </w:tabs>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ab/>
      </w:r>
      <w:r w:rsidR="00483B95" w:rsidRPr="004D2D0D">
        <w:rPr>
          <w:rFonts w:ascii="Times New Roman" w:hAnsi="Times New Roman"/>
          <w:color w:val="000000"/>
          <w:sz w:val="20"/>
          <w:szCs w:val="20"/>
        </w:rPr>
        <w:t>Приложение № 6.1.</w:t>
      </w:r>
    </w:p>
    <w:p w:rsidR="00483B95" w:rsidRPr="004D2D0D" w:rsidRDefault="00483B95" w:rsidP="00483B95">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483B95" w:rsidRPr="004D2D0D" w:rsidTr="006A69FA">
        <w:trPr>
          <w:trHeight w:val="215"/>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483B95" w:rsidRPr="004D2D0D" w:rsidTr="006A69FA">
        <w:trPr>
          <w:trHeight w:val="268"/>
        </w:trPr>
        <w:tc>
          <w:tcPr>
            <w:tcW w:w="10267" w:type="dxa"/>
            <w:gridSpan w:val="5"/>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483B95" w:rsidRPr="004D2D0D" w:rsidTr="006A69FA">
        <w:trPr>
          <w:trHeight w:val="275"/>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физических лиц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xml:space="preserve"> и ниже, за исключением заявителей, указанных в пункте 14 Правил технологического присоединения)</w:t>
            </w:r>
          </w:p>
        </w:tc>
      </w:tr>
      <w:tr w:rsidR="00483B95" w:rsidRPr="004D2D0D" w:rsidTr="006A69FA">
        <w:trPr>
          <w:trHeight w:val="268"/>
        </w:trPr>
        <w:tc>
          <w:tcPr>
            <w:tcW w:w="5701" w:type="dxa"/>
            <w:gridSpan w:val="3"/>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483B95" w:rsidRPr="004D2D0D" w:rsidTr="006A69FA">
        <w:trPr>
          <w:trHeight w:val="268"/>
        </w:trPr>
        <w:tc>
          <w:tcPr>
            <w:tcW w:w="2505" w:type="dxa"/>
            <w:gridSpan w:val="2"/>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483B9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483B95" w:rsidRPr="004D2D0D" w:rsidTr="006A69FA">
        <w:trPr>
          <w:trHeight w:val="268"/>
        </w:trPr>
        <w:tc>
          <w:tcPr>
            <w:tcW w:w="10267" w:type="dxa"/>
            <w:gridSpan w:val="5"/>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483B9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483B95" w:rsidRPr="004D2D0D" w:rsidTr="006A69FA">
        <w:trPr>
          <w:trHeight w:val="268"/>
        </w:trPr>
        <w:tc>
          <w:tcPr>
            <w:tcW w:w="10267" w:type="dxa"/>
            <w:gridSpan w:val="5"/>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483B9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483B95" w:rsidRPr="004D2D0D" w:rsidTr="006A69FA">
        <w:trPr>
          <w:trHeight w:val="215"/>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483B95" w:rsidRPr="004D2D0D" w:rsidTr="006A69FA">
        <w:trPr>
          <w:trHeight w:val="268"/>
        </w:trPr>
        <w:tc>
          <w:tcPr>
            <w:tcW w:w="10267" w:type="dxa"/>
            <w:gridSpan w:val="5"/>
            <w:tcBorders>
              <w:top w:val="nil"/>
              <w:left w:val="nil"/>
              <w:bottom w:val="single" w:sz="4" w:space="0" w:color="auto"/>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483B95" w:rsidRPr="004D2D0D" w:rsidTr="006A69FA">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483B95" w:rsidRPr="004D2D0D" w:rsidTr="006A69FA">
        <w:trPr>
          <w:trHeight w:val="322"/>
        </w:trPr>
        <w:tc>
          <w:tcPr>
            <w:tcW w:w="10267" w:type="dxa"/>
            <w:gridSpan w:val="5"/>
            <w:tcBorders>
              <w:top w:val="single" w:sz="4" w:space="0" w:color="auto"/>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483B95" w:rsidRPr="004D2D0D" w:rsidTr="006A69FA">
        <w:trPr>
          <w:trHeight w:val="795"/>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p w:rsidR="00483B95" w:rsidRPr="004D2D0D" w:rsidRDefault="00483B95" w:rsidP="006A69FA">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483B95" w:rsidRPr="004D2D0D" w:rsidRDefault="00483B9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483B9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483B95" w:rsidRPr="004D2D0D" w:rsidTr="006A69FA">
        <w:trPr>
          <w:trHeight w:val="1610"/>
        </w:trPr>
        <w:tc>
          <w:tcPr>
            <w:tcW w:w="10267" w:type="dxa"/>
            <w:gridSpan w:val="5"/>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483B95" w:rsidRPr="004D2D0D" w:rsidTr="006A69FA">
        <w:trPr>
          <w:trHeight w:val="268"/>
        </w:trPr>
        <w:tc>
          <w:tcPr>
            <w:tcW w:w="565" w:type="dxa"/>
            <w:vMerge w:val="restart"/>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483B95" w:rsidRPr="004D2D0D" w:rsidTr="006A69FA">
        <w:trPr>
          <w:trHeight w:val="268"/>
        </w:trPr>
        <w:tc>
          <w:tcPr>
            <w:tcW w:w="565"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483B95" w:rsidRPr="004D2D0D" w:rsidTr="006A69FA">
        <w:trPr>
          <w:trHeight w:val="424"/>
        </w:trPr>
        <w:tc>
          <w:tcPr>
            <w:tcW w:w="565"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483B95" w:rsidRPr="004D2D0D" w:rsidTr="006A69FA">
        <w:trPr>
          <w:trHeight w:val="418"/>
        </w:trPr>
        <w:tc>
          <w:tcPr>
            <w:tcW w:w="565"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483B95" w:rsidRPr="004D2D0D" w:rsidTr="006A69FA">
        <w:trPr>
          <w:trHeight w:val="540"/>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483B95" w:rsidRPr="004D2D0D" w:rsidTr="006A69FA">
        <w:trPr>
          <w:trHeight w:val="268"/>
        </w:trPr>
        <w:tc>
          <w:tcPr>
            <w:tcW w:w="565"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483B9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483B95" w:rsidRPr="004D2D0D" w:rsidTr="006A69FA">
        <w:trPr>
          <w:trHeight w:val="268"/>
        </w:trPr>
        <w:tc>
          <w:tcPr>
            <w:tcW w:w="10267" w:type="dxa"/>
            <w:gridSpan w:val="5"/>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483B9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483B95" w:rsidRPr="004D2D0D" w:rsidTr="006A69FA">
        <w:trPr>
          <w:trHeight w:val="268"/>
        </w:trPr>
        <w:tc>
          <w:tcPr>
            <w:tcW w:w="10267" w:type="dxa"/>
            <w:gridSpan w:val="5"/>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483B95" w:rsidRPr="004D2D0D" w:rsidRDefault="00483B95" w:rsidP="00483B95">
      <w:pPr>
        <w:widowControl w:val="0"/>
        <w:autoSpaceDE w:val="0"/>
        <w:autoSpaceDN w:val="0"/>
        <w:adjustRightInd w:val="0"/>
        <w:spacing w:after="0" w:line="240" w:lineRule="auto"/>
        <w:rPr>
          <w:rFonts w:ascii="Times New Roman" w:hAnsi="Times New Roman"/>
          <w:sz w:val="24"/>
          <w:szCs w:val="24"/>
        </w:rPr>
        <w:sectPr w:rsidR="00483B95" w:rsidRPr="004D2D0D" w:rsidSect="002017B2">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483B95" w:rsidRPr="004D2D0D" w:rsidTr="006A69FA">
        <w:trPr>
          <w:trHeight w:val="70"/>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483B95" w:rsidRPr="004D2D0D" w:rsidTr="006A69FA">
        <w:trPr>
          <w:gridAfter w:val="1"/>
          <w:wAfter w:w="61" w:type="dxa"/>
          <w:trHeight w:val="196"/>
        </w:trPr>
        <w:tc>
          <w:tcPr>
            <w:tcW w:w="10206"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83B95" w:rsidRPr="004D2D0D" w:rsidTr="006A69FA">
        <w:trPr>
          <w:gridAfter w:val="1"/>
          <w:wAfter w:w="61" w:type="dxa"/>
          <w:trHeight w:val="70"/>
        </w:trPr>
        <w:tc>
          <w:tcPr>
            <w:tcW w:w="6896" w:type="dxa"/>
            <w:gridSpan w:val="2"/>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83B95" w:rsidRPr="004D2D0D" w:rsidTr="006A69FA">
        <w:trPr>
          <w:trHeight w:val="726"/>
        </w:trPr>
        <w:tc>
          <w:tcPr>
            <w:tcW w:w="10267" w:type="dxa"/>
            <w:gridSpan w:val="4"/>
            <w:tcBorders>
              <w:top w:val="nil"/>
              <w:left w:val="nil"/>
              <w:bottom w:val="nil"/>
              <w:right w:val="nil"/>
            </w:tcBorders>
            <w:vAlign w:val="bottom"/>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 во внешнюю сторону от границы участка заявителя, на котором располагаются (будут располагаться) присоединяемые объекты заявителя.</w:t>
            </w:r>
          </w:p>
        </w:tc>
      </w:tr>
      <w:tr w:rsidR="00483B95" w:rsidRPr="004D2D0D" w:rsidTr="006A69FA">
        <w:trPr>
          <w:trHeight w:val="203"/>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483B95" w:rsidRPr="004D2D0D" w:rsidTr="006A69FA">
        <w:trPr>
          <w:trHeight w:val="339"/>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483B95" w:rsidRPr="004D2D0D" w:rsidTr="006A69FA">
        <w:trPr>
          <w:trHeight w:val="77"/>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483B95" w:rsidRPr="004D2D0D" w:rsidTr="006A69FA">
        <w:trPr>
          <w:trHeight w:val="70"/>
        </w:trPr>
        <w:tc>
          <w:tcPr>
            <w:tcW w:w="10267"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483B95" w:rsidRPr="004D2D0D" w:rsidTr="006A69FA">
        <w:trPr>
          <w:trHeight w:val="70"/>
        </w:trPr>
        <w:tc>
          <w:tcPr>
            <w:tcW w:w="565"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483B95" w:rsidRPr="004D2D0D" w:rsidTr="006A69FA">
        <w:trPr>
          <w:trHeight w:val="4785"/>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 xml:space="preserve">заявителя, указанной (указанных) в технических </w:t>
            </w:r>
            <w:proofErr w:type="spellStart"/>
            <w:r w:rsidRPr="004D2D0D">
              <w:rPr>
                <w:rFonts w:ascii="Times New Roman" w:hAnsi="Times New Roman"/>
                <w:color w:val="000000"/>
                <w:sz w:val="24"/>
                <w:szCs w:val="24"/>
              </w:rPr>
              <w:t>услови</w:t>
            </w:r>
            <w:proofErr w:type="spellEnd"/>
            <w:r w:rsidRPr="004D2D0D">
              <w:rPr>
                <w:rFonts w:ascii="Times New Roman" w:hAnsi="Times New Roman"/>
                <w:color w:val="000000"/>
                <w:sz w:val="24"/>
                <w:szCs w:val="24"/>
              </w:rPr>
              <w:t>;</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должностным лицом федерального органа исполнительной власти по технологическому надзору;</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483B95" w:rsidRPr="004D2D0D" w:rsidTr="006A69FA">
        <w:trPr>
          <w:trHeight w:val="1144"/>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483B95" w:rsidRPr="004D2D0D" w:rsidTr="006A69FA">
        <w:trPr>
          <w:trHeight w:val="70"/>
        </w:trPr>
        <w:tc>
          <w:tcPr>
            <w:tcW w:w="565"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483B95" w:rsidRPr="004D2D0D" w:rsidTr="006A69FA">
        <w:trPr>
          <w:trHeight w:val="70"/>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83B95" w:rsidRPr="004D2D0D" w:rsidRDefault="00483B9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bl>
    <w:p w:rsidR="00483B95" w:rsidRPr="004D2D0D" w:rsidRDefault="00483B95" w:rsidP="00483B95">
      <w:pPr>
        <w:widowControl w:val="0"/>
        <w:autoSpaceDE w:val="0"/>
        <w:autoSpaceDN w:val="0"/>
        <w:adjustRightInd w:val="0"/>
        <w:spacing w:after="0" w:line="240" w:lineRule="auto"/>
        <w:rPr>
          <w:rFonts w:ascii="Times New Roman" w:hAnsi="Times New Roman"/>
          <w:sz w:val="24"/>
          <w:szCs w:val="24"/>
        </w:rPr>
        <w:sectPr w:rsidR="00483B95"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483B95" w:rsidRPr="004D2D0D" w:rsidTr="006A69FA">
        <w:trPr>
          <w:trHeight w:val="268"/>
        </w:trPr>
        <w:tc>
          <w:tcPr>
            <w:tcW w:w="10267" w:type="dxa"/>
            <w:gridSpan w:val="3"/>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483B95" w:rsidRPr="004D2D0D" w:rsidTr="006A69FA">
        <w:trPr>
          <w:gridAfter w:val="1"/>
          <w:wAfter w:w="61" w:type="dxa"/>
          <w:trHeight w:val="196"/>
        </w:trPr>
        <w:tc>
          <w:tcPr>
            <w:tcW w:w="10206" w:type="dxa"/>
            <w:gridSpan w:val="2"/>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83B95" w:rsidRPr="004D2D0D" w:rsidTr="006A69FA">
        <w:trPr>
          <w:gridAfter w:val="1"/>
          <w:wAfter w:w="61" w:type="dxa"/>
          <w:trHeight w:val="70"/>
        </w:trPr>
        <w:tc>
          <w:tcPr>
            <w:tcW w:w="6896"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83B95" w:rsidRPr="004D2D0D" w:rsidTr="006A69FA">
        <w:trPr>
          <w:trHeight w:val="1051"/>
        </w:trPr>
        <w:tc>
          <w:tcPr>
            <w:tcW w:w="10267" w:type="dxa"/>
            <w:gridSpan w:val="3"/>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483B95" w:rsidRPr="004D2D0D" w:rsidTr="006A69FA">
        <w:trPr>
          <w:trHeight w:val="322"/>
        </w:trPr>
        <w:tc>
          <w:tcPr>
            <w:tcW w:w="10267" w:type="dxa"/>
            <w:gridSpan w:val="3"/>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483B95" w:rsidRPr="004D2D0D" w:rsidTr="006A69FA">
        <w:trPr>
          <w:trHeight w:val="540"/>
        </w:trPr>
        <w:tc>
          <w:tcPr>
            <w:tcW w:w="10267" w:type="dxa"/>
            <w:gridSpan w:val="3"/>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483B95" w:rsidRPr="004D2D0D" w:rsidTr="006A69FA">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483B95" w:rsidRPr="004D2D0D" w:rsidTr="006A69FA">
        <w:trPr>
          <w:trHeight w:val="268"/>
        </w:trPr>
        <w:tc>
          <w:tcPr>
            <w:tcW w:w="10267" w:type="dxa"/>
            <w:gridSpan w:val="3"/>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483B95" w:rsidRPr="004D2D0D" w:rsidTr="006A69FA">
        <w:trPr>
          <w:trHeight w:val="1051"/>
        </w:trPr>
        <w:tc>
          <w:tcPr>
            <w:tcW w:w="10267" w:type="dxa"/>
            <w:gridSpan w:val="3"/>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p w:rsidR="00483B95" w:rsidRPr="004D2D0D" w:rsidRDefault="00483B95" w:rsidP="006A69FA">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483B95" w:rsidRPr="004D2D0D" w:rsidRDefault="00483B95" w:rsidP="006A69FA">
            <w:pPr>
              <w:widowControl w:val="0"/>
              <w:autoSpaceDE w:val="0"/>
              <w:autoSpaceDN w:val="0"/>
              <w:adjustRightInd w:val="0"/>
              <w:spacing w:before="14"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p w:rsidR="00483B95" w:rsidRPr="004D2D0D" w:rsidRDefault="00483B9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483B95" w:rsidRPr="004D2D0D" w:rsidTr="006A69FA">
        <w:trPr>
          <w:trHeight w:val="565"/>
        </w:trPr>
        <w:tc>
          <w:tcPr>
            <w:tcW w:w="10267"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483B95" w:rsidRPr="004D2D0D" w:rsidRDefault="00483B95" w:rsidP="006A69FA">
            <w:pPr>
              <w:widowControl w:val="0"/>
              <w:autoSpaceDE w:val="0"/>
              <w:autoSpaceDN w:val="0"/>
              <w:adjustRightInd w:val="0"/>
              <w:spacing w:after="0" w:line="240" w:lineRule="auto"/>
              <w:ind w:left="15" w:firstLine="533"/>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83B95" w:rsidRPr="004D2D0D" w:rsidRDefault="00483B95"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83B95" w:rsidRPr="004D2D0D" w:rsidRDefault="00483B95" w:rsidP="006A69FA">
            <w:pPr>
              <w:autoSpaceDE w:val="0"/>
              <w:autoSpaceDN w:val="0"/>
              <w:adjustRightInd w:val="0"/>
              <w:spacing w:after="0" w:line="240" w:lineRule="auto"/>
              <w:ind w:firstLine="540"/>
              <w:jc w:val="both"/>
              <w:rPr>
                <w:rFonts w:ascii="Times New Roman" w:hAnsi="Times New Roman"/>
                <w:color w:val="000000"/>
                <w:sz w:val="20"/>
                <w:szCs w:val="20"/>
              </w:rPr>
            </w:pPr>
            <w:r w:rsidRPr="004D2D0D">
              <w:rPr>
                <w:rFonts w:ascii="Times New Roman" w:hAnsi="Times New Roman"/>
                <w:color w:val="000000"/>
                <w:sz w:val="24"/>
                <w:szCs w:val="24"/>
              </w:rPr>
              <w:t xml:space="preserve">17. Сетевая организация,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обязана уплатить другой заявителю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p>
        </w:tc>
      </w:tr>
    </w:tbl>
    <w:p w:rsidR="00483B95" w:rsidRPr="004D2D0D" w:rsidRDefault="00483B95" w:rsidP="00483B95">
      <w:pPr>
        <w:widowControl w:val="0"/>
        <w:autoSpaceDE w:val="0"/>
        <w:autoSpaceDN w:val="0"/>
        <w:adjustRightInd w:val="0"/>
        <w:spacing w:after="0" w:line="240" w:lineRule="auto"/>
        <w:rPr>
          <w:rFonts w:ascii="Times New Roman" w:hAnsi="Times New Roman"/>
          <w:sz w:val="24"/>
          <w:szCs w:val="24"/>
        </w:rPr>
        <w:sectPr w:rsidR="00483B95"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4845"/>
        <w:gridCol w:w="571"/>
        <w:gridCol w:w="1480"/>
        <w:gridCol w:w="3371"/>
        <w:gridCol w:w="81"/>
      </w:tblGrid>
      <w:tr w:rsidR="00483B95" w:rsidRPr="004D2D0D" w:rsidTr="006A69FA">
        <w:trPr>
          <w:gridAfter w:val="1"/>
          <w:wAfter w:w="81" w:type="dxa"/>
          <w:trHeight w:val="149"/>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483B95" w:rsidRPr="004D2D0D" w:rsidTr="006A69FA">
        <w:trPr>
          <w:trHeight w:val="196"/>
        </w:trPr>
        <w:tc>
          <w:tcPr>
            <w:tcW w:w="10348" w:type="dxa"/>
            <w:gridSpan w:val="5"/>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483B95" w:rsidRPr="004D2D0D" w:rsidTr="006A69FA">
        <w:trPr>
          <w:trHeight w:val="70"/>
        </w:trPr>
        <w:tc>
          <w:tcPr>
            <w:tcW w:w="6896"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483B95" w:rsidRPr="004D2D0D" w:rsidTr="006A69FA">
        <w:trPr>
          <w:gridAfter w:val="1"/>
          <w:wAfter w:w="81" w:type="dxa"/>
          <w:trHeight w:val="3661"/>
        </w:trPr>
        <w:tc>
          <w:tcPr>
            <w:tcW w:w="10267" w:type="dxa"/>
            <w:gridSpan w:val="4"/>
            <w:tcBorders>
              <w:top w:val="nil"/>
              <w:left w:val="nil"/>
              <w:bottom w:val="nil"/>
              <w:right w:val="nil"/>
            </w:tcBorders>
          </w:tcPr>
          <w:p w:rsidR="00483B95" w:rsidRPr="004D2D0D" w:rsidRDefault="00483B95" w:rsidP="006A69FA">
            <w:pPr>
              <w:autoSpaceDE w:val="0"/>
              <w:autoSpaceDN w:val="0"/>
              <w:adjustRightInd w:val="0"/>
              <w:spacing w:after="0" w:line="240" w:lineRule="auto"/>
              <w:jc w:val="both"/>
              <w:rPr>
                <w:rFonts w:ascii="Times New Roman" w:hAnsi="Times New Roman"/>
                <w:color w:val="000000"/>
                <w:sz w:val="20"/>
                <w:szCs w:val="20"/>
              </w:rPr>
            </w:pPr>
            <w:r w:rsidRPr="004D2D0D">
              <w:rPr>
                <w:rFonts w:ascii="Times New Roman" w:hAnsi="Times New Roman"/>
                <w:color w:val="000000"/>
                <w:sz w:val="24"/>
                <w:szCs w:val="24"/>
              </w:rPr>
              <w:t>превышать размер неустойки, определенной в предусмотренном настоящим абзацем порядке за год просрочки.</w:t>
            </w:r>
            <w:r w:rsidRPr="004D2D0D">
              <w:rPr>
                <w:rFonts w:ascii="Times New Roman" w:hAnsi="Times New Roman"/>
                <w:color w:val="000000"/>
                <w:sz w:val="20"/>
                <w:szCs w:val="20"/>
              </w:rPr>
              <w:t xml:space="preserve"> </w:t>
            </w:r>
          </w:p>
          <w:p w:rsidR="00483B95" w:rsidRPr="004D2D0D" w:rsidRDefault="00483B95" w:rsidP="006A69FA">
            <w:pPr>
              <w:widowControl w:val="0"/>
              <w:autoSpaceDE w:val="0"/>
              <w:autoSpaceDN w:val="0"/>
              <w:adjustRightInd w:val="0"/>
              <w:spacing w:after="0" w:line="240" w:lineRule="auto"/>
              <w:ind w:firstLine="54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превышает 550 рублей, обязана уплатить другой заявителю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предусмотренный договором, обязана уплатить понесенные заявителем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483B95" w:rsidRPr="004D2D0D" w:rsidTr="006A69FA">
        <w:trPr>
          <w:gridAfter w:val="1"/>
          <w:wAfter w:w="81" w:type="dxa"/>
          <w:trHeight w:val="232"/>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483B95" w:rsidRPr="004D2D0D" w:rsidTr="006A69FA">
        <w:trPr>
          <w:gridAfter w:val="1"/>
          <w:wAfter w:w="81" w:type="dxa"/>
          <w:trHeight w:val="680"/>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483B95" w:rsidRPr="004D2D0D" w:rsidTr="006A69FA">
        <w:trPr>
          <w:gridAfter w:val="1"/>
          <w:wAfter w:w="81" w:type="dxa"/>
          <w:trHeight w:val="159"/>
        </w:trPr>
        <w:tc>
          <w:tcPr>
            <w:tcW w:w="10267"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483B95" w:rsidRPr="004D2D0D" w:rsidTr="006A69FA">
        <w:trPr>
          <w:gridAfter w:val="1"/>
          <w:wAfter w:w="81" w:type="dxa"/>
          <w:trHeight w:val="159"/>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483B95" w:rsidRPr="004D2D0D" w:rsidTr="006A69FA">
        <w:trPr>
          <w:gridAfter w:val="1"/>
          <w:wAfter w:w="81" w:type="dxa"/>
          <w:trHeight w:val="159"/>
        </w:trPr>
        <w:tc>
          <w:tcPr>
            <w:tcW w:w="10267"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483B95" w:rsidRPr="004D2D0D" w:rsidTr="006A69FA">
        <w:trPr>
          <w:gridAfter w:val="1"/>
          <w:wAfter w:w="81" w:type="dxa"/>
          <w:trHeight w:val="162"/>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483B95" w:rsidRPr="004D2D0D" w:rsidTr="006A69FA">
        <w:trPr>
          <w:gridAfter w:val="1"/>
          <w:wAfter w:w="81" w:type="dxa"/>
          <w:trHeight w:val="184"/>
        </w:trPr>
        <w:tc>
          <w:tcPr>
            <w:tcW w:w="10267" w:type="dxa"/>
            <w:gridSpan w:val="4"/>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483B95" w:rsidRPr="004D2D0D" w:rsidTr="006A69FA">
        <w:trPr>
          <w:gridAfter w:val="1"/>
          <w:wAfter w:w="81" w:type="dxa"/>
          <w:trHeight w:val="215"/>
        </w:trPr>
        <w:tc>
          <w:tcPr>
            <w:tcW w:w="10267" w:type="dxa"/>
            <w:gridSpan w:val="4"/>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483B95" w:rsidRPr="004D2D0D" w:rsidTr="006A69FA">
        <w:trPr>
          <w:gridAfter w:val="1"/>
          <w:wAfter w:w="81" w:type="dxa"/>
          <w:trHeight w:val="197"/>
        </w:trPr>
        <w:tc>
          <w:tcPr>
            <w:tcW w:w="4845" w:type="dxa"/>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483B95" w:rsidRPr="004D2D0D" w:rsidTr="006A69FA">
        <w:trPr>
          <w:gridAfter w:val="1"/>
          <w:wAfter w:w="81" w:type="dxa"/>
          <w:trHeight w:val="470"/>
        </w:trPr>
        <w:tc>
          <w:tcPr>
            <w:tcW w:w="4845" w:type="dxa"/>
            <w:tcBorders>
              <w:top w:val="nil"/>
              <w:left w:val="nil"/>
              <w:bottom w:val="single" w:sz="8" w:space="0" w:color="000000"/>
              <w:right w:val="nil"/>
            </w:tcBorders>
            <w:vAlign w:val="bottom"/>
          </w:tcPr>
          <w:p w:rsidR="00483B95" w:rsidRPr="004D2D0D" w:rsidRDefault="00483B9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483B95" w:rsidRPr="004D2D0D" w:rsidRDefault="00483B9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tc>
      </w:tr>
      <w:tr w:rsidR="00483B95" w:rsidRPr="004D2D0D" w:rsidTr="006A69FA">
        <w:trPr>
          <w:gridAfter w:val="1"/>
          <w:wAfter w:w="81" w:type="dxa"/>
          <w:trHeight w:val="161"/>
        </w:trPr>
        <w:tc>
          <w:tcPr>
            <w:tcW w:w="4845" w:type="dxa"/>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483B95" w:rsidRPr="004D2D0D" w:rsidTr="006A69FA">
        <w:trPr>
          <w:gridAfter w:val="1"/>
          <w:wAfter w:w="81" w:type="dxa"/>
          <w:trHeight w:val="400"/>
        </w:trPr>
        <w:tc>
          <w:tcPr>
            <w:tcW w:w="4845" w:type="dxa"/>
            <w:tcBorders>
              <w:top w:val="nil"/>
              <w:left w:val="nil"/>
              <w:bottom w:val="single" w:sz="8" w:space="0" w:color="000000"/>
              <w:right w:val="nil"/>
            </w:tcBorders>
            <w:vAlign w:val="bottom"/>
          </w:tcPr>
          <w:p w:rsidR="00483B95" w:rsidRPr="004D2D0D" w:rsidRDefault="00483B9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483B95" w:rsidRPr="004D2D0D" w:rsidRDefault="00483B9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483B95" w:rsidRPr="004D2D0D" w:rsidTr="006A69FA">
        <w:trPr>
          <w:gridAfter w:val="1"/>
          <w:wAfter w:w="81" w:type="dxa"/>
          <w:trHeight w:val="161"/>
        </w:trPr>
        <w:tc>
          <w:tcPr>
            <w:tcW w:w="4845" w:type="dxa"/>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483B95" w:rsidRPr="004D2D0D" w:rsidTr="006A69FA">
        <w:trPr>
          <w:gridAfter w:val="1"/>
          <w:wAfter w:w="81" w:type="dxa"/>
          <w:trHeight w:val="1073"/>
        </w:trPr>
        <w:tc>
          <w:tcPr>
            <w:tcW w:w="4845" w:type="dxa"/>
            <w:vMerge w:val="restart"/>
            <w:tcBorders>
              <w:top w:val="nil"/>
              <w:left w:val="nil"/>
              <w:bottom w:val="single" w:sz="8" w:space="0" w:color="000000"/>
              <w:right w:val="nil"/>
            </w:tcBorders>
            <w:vAlign w:val="bottom"/>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483B95" w:rsidRPr="004D2D0D" w:rsidTr="006A69FA">
        <w:trPr>
          <w:gridAfter w:val="1"/>
          <w:wAfter w:w="81" w:type="dxa"/>
          <w:trHeight w:val="268"/>
        </w:trPr>
        <w:tc>
          <w:tcPr>
            <w:tcW w:w="4845" w:type="dxa"/>
            <w:vMerge/>
            <w:tcBorders>
              <w:top w:val="nil"/>
              <w:left w:val="nil"/>
              <w:bottom w:val="single" w:sz="8" w:space="0" w:color="000000"/>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483B95" w:rsidRPr="004D2D0D" w:rsidTr="006A69FA">
        <w:trPr>
          <w:gridAfter w:val="1"/>
          <w:wAfter w:w="81" w:type="dxa"/>
          <w:trHeight w:val="268"/>
        </w:trPr>
        <w:tc>
          <w:tcPr>
            <w:tcW w:w="4845" w:type="dxa"/>
            <w:vMerge/>
            <w:tcBorders>
              <w:top w:val="nil"/>
              <w:left w:val="nil"/>
              <w:bottom w:val="single" w:sz="8" w:space="0" w:color="000000"/>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483B95" w:rsidRPr="004D2D0D" w:rsidTr="006A69FA">
        <w:trPr>
          <w:trHeight w:val="322"/>
        </w:trPr>
        <w:tc>
          <w:tcPr>
            <w:tcW w:w="4845" w:type="dxa"/>
            <w:vMerge w:val="restart"/>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483B95" w:rsidRPr="004D2D0D" w:rsidTr="006A69FA">
        <w:trPr>
          <w:gridAfter w:val="1"/>
          <w:wAfter w:w="81" w:type="dxa"/>
          <w:trHeight w:val="322"/>
        </w:trPr>
        <w:tc>
          <w:tcPr>
            <w:tcW w:w="4845"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483B95" w:rsidRPr="004D2D0D" w:rsidRDefault="00483B9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483B95" w:rsidRPr="004D2D0D" w:rsidTr="006A69FA">
        <w:trPr>
          <w:gridAfter w:val="1"/>
          <w:wAfter w:w="81" w:type="dxa"/>
          <w:trHeight w:val="268"/>
        </w:trPr>
        <w:tc>
          <w:tcPr>
            <w:tcW w:w="4845" w:type="dxa"/>
            <w:tcBorders>
              <w:top w:val="nil"/>
              <w:left w:val="nil"/>
              <w:bottom w:val="single" w:sz="8" w:space="0" w:color="000000"/>
              <w:right w:val="nil"/>
            </w:tcBorders>
          </w:tcPr>
          <w:p w:rsidR="00483B95" w:rsidRPr="004D2D0D" w:rsidRDefault="00483B9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r>
      <w:tr w:rsidR="00483B95" w:rsidRPr="004D2D0D" w:rsidTr="006A69FA">
        <w:trPr>
          <w:gridAfter w:val="1"/>
          <w:wAfter w:w="81" w:type="dxa"/>
          <w:trHeight w:val="376"/>
        </w:trPr>
        <w:tc>
          <w:tcPr>
            <w:tcW w:w="4845" w:type="dxa"/>
            <w:vMerge w:val="restart"/>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483B95" w:rsidRPr="004D2D0D" w:rsidTr="006A69FA">
        <w:trPr>
          <w:trHeight w:val="76"/>
        </w:trPr>
        <w:tc>
          <w:tcPr>
            <w:tcW w:w="4845"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483B95" w:rsidRPr="004D2D0D" w:rsidTr="006A69FA">
        <w:trPr>
          <w:gridAfter w:val="1"/>
          <w:wAfter w:w="81" w:type="dxa"/>
          <w:trHeight w:val="88"/>
        </w:trPr>
        <w:tc>
          <w:tcPr>
            <w:tcW w:w="4845" w:type="dxa"/>
            <w:tcBorders>
              <w:top w:val="nil"/>
              <w:left w:val="nil"/>
              <w:bottom w:val="nil"/>
              <w:right w:val="nil"/>
            </w:tcBorders>
            <w:vAlign w:val="bottom"/>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483B95" w:rsidRPr="004D2D0D" w:rsidTr="006A69FA">
        <w:trPr>
          <w:gridAfter w:val="1"/>
          <w:wAfter w:w="81" w:type="dxa"/>
          <w:trHeight w:val="161"/>
        </w:trPr>
        <w:tc>
          <w:tcPr>
            <w:tcW w:w="4845" w:type="dxa"/>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483B95" w:rsidRPr="004D2D0D" w:rsidRDefault="00483B9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483B95" w:rsidRPr="004D2D0D" w:rsidTr="006A69FA">
        <w:trPr>
          <w:trHeight w:val="121"/>
        </w:trPr>
        <w:tc>
          <w:tcPr>
            <w:tcW w:w="4845" w:type="dxa"/>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483B95" w:rsidRPr="004D2D0D" w:rsidRDefault="00483B95"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bl>
    <w:p w:rsidR="00483B95" w:rsidRPr="004D2D0D" w:rsidRDefault="00483B95" w:rsidP="00483B95">
      <w:pPr>
        <w:spacing w:after="0" w:line="240" w:lineRule="auto"/>
        <w:rPr>
          <w:rFonts w:ascii="Times New Roman" w:hAnsi="Times New Roman"/>
          <w:color w:val="000000"/>
          <w:sz w:val="20"/>
          <w:szCs w:val="20"/>
        </w:rPr>
      </w:pPr>
    </w:p>
    <w:p w:rsidR="002F409F" w:rsidRDefault="002F409F" w:rsidP="00483B95">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bookmarkStart w:id="0" w:name="_GoBack"/>
      <w:bookmarkEnd w:id="0"/>
    </w:p>
    <w:p w:rsidR="002F409F" w:rsidRPr="004D2D0D"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sectPr w:rsidR="002F409F" w:rsidRPr="004D2D0D" w:rsidSect="00483B95">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83B95"/>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7D0A-AAC9-411D-BEE9-F9D85C09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1380</Words>
  <Characters>11224</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17</cp:revision>
  <cp:lastPrinted>2020-06-08T06:36:00Z</cp:lastPrinted>
  <dcterms:created xsi:type="dcterms:W3CDTF">2020-06-08T05:55:00Z</dcterms:created>
  <dcterms:modified xsi:type="dcterms:W3CDTF">2020-06-26T06:59:00Z</dcterms:modified>
</cp:coreProperties>
</file>